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media/image1.png" ContentType="image/png"/>
  <Override PartName="/word/media/image2.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lineRule="auto" w:line="360" w:before="0" w:after="0"/>
        <w:jc w:val="center"/>
        <w:rPr>
          <w:sz w:val="24"/>
          <w:szCs w:val="24"/>
        </w:rPr>
      </w:pPr>
      <w:r>
        <w:rPr>
          <w:sz w:val="24"/>
          <w:szCs w:val="24"/>
        </w:rPr>
      </w:r>
    </w:p>
    <w:p>
      <w:pPr>
        <w:pStyle w:val="Heading1"/>
        <w:spacing w:lineRule="auto" w:line="360" w:before="0" w:after="0"/>
        <w:jc w:val="center"/>
        <w:rPr>
          <w:sz w:val="24"/>
          <w:szCs w:val="24"/>
        </w:rPr>
      </w:pPr>
      <w:r>
        <w:rPr>
          <w:sz w:val="24"/>
          <w:szCs w:val="24"/>
        </w:rPr>
        <w:t>MINUTA DO INSTRUMENTO DE CONTRATO</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b/>
          <w:sz w:val="22"/>
          <w:szCs w:val="22"/>
        </w:rPr>
      </w:pPr>
      <w:r>
        <w:rPr>
          <w:rFonts w:eastAsia="Arial" w:cs="Arial" w:ascii="Arial" w:hAnsi="Arial"/>
          <w:b/>
          <w:sz w:val="22"/>
          <w:szCs w:val="22"/>
        </w:rPr>
        <w:t xml:space="preserve">PROCESSO LICITATÓRIO </w:t>
      </w:r>
      <w:r>
        <w:rPr>
          <w:rFonts w:eastAsia="Arial" w:cs="Arial" w:ascii="Arial" w:hAnsi="Arial"/>
          <w:sz w:val="22"/>
          <w:szCs w:val="22"/>
        </w:rPr>
        <w:t>N.º 041/2024</w:t>
      </w:r>
    </w:p>
    <w:p>
      <w:pPr>
        <w:pStyle w:val="Normal"/>
        <w:spacing w:lineRule="auto" w:line="360"/>
        <w:jc w:val="both"/>
        <w:rPr>
          <w:rFonts w:ascii="Arial" w:hAnsi="Arial" w:eastAsia="Arial" w:cs="Arial"/>
          <w:b/>
          <w:sz w:val="22"/>
          <w:szCs w:val="22"/>
        </w:rPr>
      </w:pPr>
      <w:r>
        <w:rPr>
          <w:rFonts w:eastAsia="Arial" w:cs="Arial" w:ascii="Arial" w:hAnsi="Arial"/>
          <w:b/>
          <w:sz w:val="22"/>
          <w:szCs w:val="22"/>
        </w:rPr>
        <w:t xml:space="preserve">INEXIGIBILIDADE </w:t>
      </w:r>
      <w:r>
        <w:rPr>
          <w:rFonts w:eastAsia="Arial" w:cs="Arial" w:ascii="Arial" w:hAnsi="Arial"/>
          <w:sz w:val="22"/>
          <w:szCs w:val="22"/>
        </w:rPr>
        <w:t>N° 005/2024</w:t>
      </w:r>
    </w:p>
    <w:p>
      <w:pPr>
        <w:pStyle w:val="Normal"/>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center"/>
        <w:rPr>
          <w:rFonts w:ascii="Arial" w:hAnsi="Arial" w:eastAsia="Arial" w:cs="Arial"/>
          <w:sz w:val="22"/>
          <w:szCs w:val="22"/>
        </w:rPr>
      </w:pPr>
      <w:r>
        <w:rPr>
          <w:rFonts w:eastAsia="Arial" w:cs="Arial" w:ascii="Arial" w:hAnsi="Arial"/>
          <w:b/>
          <w:sz w:val="22"/>
          <w:szCs w:val="22"/>
        </w:rPr>
        <w:t>CONTRATO N° 127/2024</w:t>
      </w:r>
    </w:p>
    <w:p>
      <w:pPr>
        <w:pStyle w:val="Normal"/>
        <w:spacing w:lineRule="auto" w:line="360"/>
        <w:jc w:val="both"/>
        <w:rPr>
          <w:rFonts w:ascii="Arial" w:hAnsi="Arial" w:eastAsia="Arial" w:cs="Arial"/>
          <w:b/>
          <w:sz w:val="22"/>
          <w:szCs w:val="22"/>
        </w:rPr>
      </w:pPr>
      <w:r>
        <w:rPr>
          <w:rFonts w:eastAsia="Arial" w:cs="Arial" w:ascii="Arial" w:hAnsi="Arial"/>
          <w:b/>
          <w:sz w:val="22"/>
          <w:szCs w:val="2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eastAsia="Arial" w:cs="Arial"/>
          <w:sz w:val="22"/>
          <w:szCs w:val="22"/>
        </w:rPr>
      </w:pPr>
      <w:r>
        <w:rPr>
          <w:rFonts w:eastAsia="Arial" w:cs="Arial" w:ascii="Arial" w:hAnsi="Arial"/>
          <w:sz w:val="22"/>
          <w:szCs w:val="22"/>
        </w:rPr>
        <w:t>PARTES:</w:t>
      </w:r>
    </w:p>
    <w:p>
      <w:pPr>
        <w:pStyle w:val="Normal"/>
        <w:spacing w:lineRule="auto" w:line="360"/>
        <w:jc w:val="both"/>
        <w:rPr>
          <w:rFonts w:ascii="Arial" w:hAnsi="Arial" w:eastAsia="Arial" w:cs="Arial"/>
          <w:sz w:val="22"/>
          <w:szCs w:val="22"/>
        </w:rPr>
      </w:pPr>
      <w:r>
        <w:rPr>
          <w:rFonts w:eastAsia="Arial" w:cs="Arial" w:ascii="Arial" w:hAnsi="Arial"/>
          <w:b/>
          <w:sz w:val="22"/>
          <w:szCs w:val="22"/>
          <w:highlight w:val="lightGray"/>
        </w:rPr>
        <w:t>CONTRATANTE:</w:t>
      </w:r>
      <w:r>
        <w:rPr>
          <w:rFonts w:eastAsia="Arial" w:cs="Arial" w:ascii="Arial" w:hAnsi="Arial"/>
          <w:sz w:val="22"/>
          <w:szCs w:val="22"/>
        </w:rPr>
        <w:t xml:space="preserve">    </w:t>
        <w:tab/>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2"/>
          <w:szCs w:val="22"/>
        </w:rPr>
      </w:pPr>
      <w:r>
        <w:rPr>
          <w:rFonts w:eastAsia="Arial" w:cs="Arial" w:ascii="Arial" w:hAnsi="Arial"/>
          <w:b w:val="false"/>
          <w:bCs w:val="false"/>
          <w:sz w:val="22"/>
          <w:szCs w:val="22"/>
        </w:rPr>
        <w:t xml:space="preserve">O MUNICÍPIO DE ARAÇUAÍ (MG), pessoa jurídica de direito público interno, com sede na cidade de Araçuaí, na Praça Rui Barbosa, n° 26, Bairro Centro, inscrito no CNPJ sob o nº CNPJ: 17.963.083/0001-17, doravante denominado CONTRATANTE, neste ato representado pela sua Secretaria Municipal de Educação, a Senhora Evangelina Sena Fulgêncio Jardim, brasileira, casada, residente e domiciliado em Araçuaí – MG, portadora do CPF: 75977079672, doravante denominada CONTRATANTE. </w:t>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b w:val="false"/>
          <w:bCs w:val="false"/>
          <w:sz w:val="22"/>
          <w:szCs w:val="22"/>
        </w:rPr>
      </w:pPr>
      <w:r>
        <w:rPr>
          <w:rFonts w:eastAsia="Arial" w:cs="Arial" w:ascii="Arial" w:hAnsi="Arial"/>
          <w:b w:val="false"/>
          <w:bCs w:val="false"/>
          <w:sz w:val="22"/>
          <w:szCs w:val="22"/>
        </w:rPr>
        <w:t xml:space="preserve">A Praia Produções e Eventos Ltda, com sede na Av. Antonio Carlos Magalhães, nº 3244 – Sala 1021, Bairro Pituba, na cidade de Salvador- BA, CEP 41.800-700 - BA, inscrita no CNPJ/MF N. 07.101.578/0001-83, neste ato representada pelo seu representante legal, senhor Alex Braga Andrade, brasileiro, solteiro, empresário, residente e domiciliado em Salvador- BA portador do CPF N.  827.018.735-68  e RG sob nº0891796258SSP/BA , E-MAIL INSTITUCIONAL: </w:t>
      </w:r>
      <w:r>
        <w:rPr>
          <w:rFonts w:eastAsia="Arial" w:cs="Arial" w:ascii="Arial" w:hAnsi="Arial"/>
          <w:b/>
          <w:bCs/>
          <w:sz w:val="22"/>
          <w:szCs w:val="22"/>
        </w:rPr>
        <w:t>alxbraga@gmail.com</w:t>
      </w:r>
      <w:r>
        <w:rPr>
          <w:rFonts w:eastAsia="Arial" w:cs="Arial" w:ascii="Arial" w:hAnsi="Arial"/>
          <w:b w:val="false"/>
          <w:bCs w:val="false"/>
          <w:sz w:val="22"/>
          <w:szCs w:val="22"/>
        </w:rPr>
        <w:t>, doravante denominada 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sz w:val="22"/>
          <w:szCs w:val="22"/>
        </w:rPr>
      </w:pPr>
      <w:r>
        <w:rPr>
          <w:rFonts w:eastAsia="Arial" w:cs="Arial" w:ascii="Arial" w:hAnsi="Arial"/>
          <w:sz w:val="22"/>
          <w:szCs w:val="22"/>
        </w:rPr>
        <w:t xml:space="preserve">Têm entre si justo e acordado celebrar o presente Instrumento de Contrato, devidamente autorizado, que se regerá pelas normas da Lei Federal nº. 14.133/21, decorrente do </w:t>
      </w:r>
      <w:r>
        <w:rPr>
          <w:rFonts w:eastAsia="Arial" w:cs="Arial" w:ascii="Arial" w:hAnsi="Arial"/>
          <w:b/>
          <w:sz w:val="22"/>
          <w:szCs w:val="22"/>
        </w:rPr>
        <w:t xml:space="preserve">Processo </w:t>
      </w:r>
      <w:r>
        <w:rPr>
          <w:rFonts w:eastAsia="Arial" w:cs="Arial" w:ascii="Arial" w:hAnsi="Arial"/>
          <w:b/>
          <w:sz w:val="22"/>
          <w:szCs w:val="22"/>
          <w:shd w:fill="auto" w:val="clear"/>
        </w:rPr>
        <w:t>de Contratação nº. 041/2024, Inexigibilidade nº. 005/2024</w:t>
      </w:r>
      <w:r>
        <w:rPr>
          <w:rFonts w:eastAsia="Arial" w:cs="Arial" w:ascii="Arial" w:hAnsi="Arial"/>
          <w:sz w:val="22"/>
          <w:szCs w:val="22"/>
          <w:shd w:fill="auto" w:val="clear"/>
        </w:rPr>
        <w:t xml:space="preserve"> e pelas condições que estipulam a seguir.</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PRIMEIRA – DO FUNDAMENTO.</w:t>
      </w:r>
    </w:p>
    <w:p>
      <w:pPr>
        <w:pStyle w:val="Normal"/>
        <w:spacing w:lineRule="auto" w:line="360"/>
        <w:jc w:val="both"/>
        <w:rPr>
          <w:rFonts w:ascii="Arial" w:hAnsi="Arial" w:eastAsia="Arial" w:cs="Arial"/>
          <w:sz w:val="22"/>
          <w:szCs w:val="22"/>
        </w:rPr>
      </w:pPr>
      <w:r>
        <w:rPr>
          <w:rFonts w:eastAsia="Arial" w:cs="Arial" w:ascii="Arial" w:hAnsi="Arial"/>
          <w:sz w:val="22"/>
          <w:szCs w:val="22"/>
        </w:rPr>
        <w:t>Este contrato decorre do Processo de Contratação n°</w:t>
      </w:r>
      <w:r>
        <w:rPr>
          <w:rFonts w:eastAsia="Arial" w:cs="Arial" w:ascii="Arial" w:hAnsi="Arial"/>
          <w:b/>
          <w:sz w:val="22"/>
          <w:szCs w:val="22"/>
        </w:rPr>
        <w:t xml:space="preserve"> 041/2024</w:t>
      </w:r>
      <w:r>
        <w:rPr>
          <w:rFonts w:eastAsia="Arial" w:cs="Arial" w:ascii="Arial" w:hAnsi="Arial"/>
          <w:sz w:val="22"/>
          <w:szCs w:val="22"/>
        </w:rPr>
        <w:t>, fundamentado em inexigibilidade de licitação, na forma do disposto no Artigo 74, II, da Lei Federal n° 14.133, de 1º de abril de 2021, mediante as seguintes cláusulas e condições:</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SEGUNDA – DO OBJETO.</w:t>
      </w:r>
    </w:p>
    <w:p>
      <w:pPr>
        <w:pStyle w:val="Normal"/>
        <w:spacing w:lineRule="auto" w:line="360"/>
        <w:jc w:val="both"/>
        <w:rPr>
          <w:rFonts w:ascii="Arial" w:hAnsi="Arial" w:eastAsia="Arial" w:cs="Arial"/>
          <w:sz w:val="22"/>
          <w:szCs w:val="22"/>
        </w:rPr>
      </w:pPr>
      <w:r>
        <w:rPr>
          <w:rFonts w:eastAsia="Arial" w:cs="Arial" w:ascii="Arial" w:hAnsi="Arial"/>
          <w:sz w:val="22"/>
          <w:szCs w:val="22"/>
        </w:rPr>
        <w:t>Contratação de Show artístico de banda “Papazoni”, a ser apresentado no “Kiau Folia 2024”, a realizar-se no dia 21 de setembro de 2024, às 22 horas, com base na Lei Federal N° 14.133/2021.</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tabs>
          <w:tab w:val="clear" w:pos="720"/>
          <w:tab w:val="left" w:pos="3686" w:leader="none"/>
        </w:tabs>
        <w:spacing w:lineRule="auto" w:line="360"/>
        <w:jc w:val="both"/>
        <w:rPr>
          <w:rFonts w:ascii="Arial" w:hAnsi="Arial" w:eastAsia="Arial" w:cs="Arial"/>
          <w:b/>
          <w:sz w:val="22"/>
          <w:szCs w:val="22"/>
        </w:rPr>
      </w:pPr>
      <w:r>
        <w:rPr>
          <w:rFonts w:eastAsia="Arial" w:cs="Arial" w:ascii="Arial" w:hAnsi="Arial"/>
          <w:b/>
          <w:sz w:val="22"/>
          <w:szCs w:val="22"/>
        </w:rPr>
        <w:t>PARÁGRAFO ÚNICO</w:t>
      </w:r>
      <w:r>
        <w:rPr>
          <w:rFonts w:eastAsia="Arial" w:cs="Arial" w:ascii="Arial" w:hAnsi="Arial"/>
          <w:sz w:val="22"/>
          <w:szCs w:val="22"/>
        </w:rPr>
        <w:t xml:space="preserve"> - Integra e completa o presente Instrumento de Contrato para todos os fins de direito, obrigando as partes em todos os seus termos, as condições do Processo </w:t>
      </w:r>
      <w:r>
        <w:rPr>
          <w:rFonts w:eastAsia="Arial" w:cs="Arial" w:ascii="Arial" w:hAnsi="Arial"/>
          <w:sz w:val="22"/>
          <w:szCs w:val="22"/>
          <w:shd w:fill="auto" w:val="clear"/>
        </w:rPr>
        <w:t>Administrativo 041/2024 e demais anexos que formam o Processo de Contratação, independente de transcrição.</w:t>
      </w:r>
    </w:p>
    <w:p>
      <w:pPr>
        <w:pStyle w:val="Normal"/>
        <w:tabs>
          <w:tab w:val="clear" w:pos="720"/>
          <w:tab w:val="left" w:pos="3686" w:leader="none"/>
        </w:tabs>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TERCEIRA – DO VALOR DO CONTRATO</w:t>
      </w:r>
    </w:p>
    <w:p>
      <w:pPr>
        <w:pStyle w:val="Normal"/>
        <w:spacing w:lineRule="auto" w:line="360"/>
        <w:jc w:val="both"/>
        <w:rPr>
          <w:rFonts w:ascii="Arial" w:hAnsi="Arial" w:eastAsia="Arial" w:cs="Arial"/>
          <w:sz w:val="22"/>
          <w:szCs w:val="22"/>
        </w:rPr>
      </w:pPr>
      <w:r>
        <w:rPr>
          <w:rFonts w:eastAsia="Arial" w:cs="Arial" w:ascii="Arial" w:hAnsi="Arial"/>
          <w:b/>
          <w:sz w:val="22"/>
          <w:szCs w:val="22"/>
        </w:rPr>
        <w:t>3.1</w:t>
      </w:r>
      <w:r>
        <w:rPr>
          <w:rFonts w:eastAsia="Arial" w:cs="Arial" w:ascii="Arial" w:hAnsi="Arial"/>
          <w:sz w:val="22"/>
          <w:szCs w:val="22"/>
        </w:rPr>
        <w:t xml:space="preserve"> - O valor deste contrato é de </w:t>
      </w:r>
      <w:r>
        <w:rPr>
          <w:rFonts w:eastAsia="Arial" w:cs="Arial" w:ascii="Arial" w:hAnsi="Arial"/>
          <w:b/>
          <w:sz w:val="22"/>
          <w:szCs w:val="22"/>
        </w:rPr>
        <w:t>R$ 100.000,00(cem mil reais)</w:t>
      </w:r>
      <w:r>
        <w:rPr>
          <w:rFonts w:eastAsia="Arial" w:cs="Arial" w:ascii="Arial" w:hAnsi="Arial"/>
          <w:sz w:val="22"/>
          <w:szCs w:val="22"/>
        </w:rPr>
        <w:t xml:space="preserve"> sendo:</w:t>
      </w:r>
    </w:p>
    <w:p>
      <w:pPr>
        <w:pStyle w:val="Normal"/>
        <w:spacing w:lineRule="auto" w:line="360"/>
        <w:jc w:val="both"/>
        <w:rPr>
          <w:color w:val="auto"/>
          <w:highlight w:val="none"/>
          <w:shd w:fill="auto" w:val="clear"/>
        </w:rPr>
      </w:pPr>
      <w:r>
        <w:rPr>
          <w:rFonts w:eastAsia="Arial" w:cs="Arial" w:ascii="Arial" w:hAnsi="Arial"/>
          <w:b/>
          <w:color w:val="000000"/>
          <w:sz w:val="22"/>
          <w:szCs w:val="22"/>
          <w:shd w:fill="auto" w:val="clear"/>
        </w:rPr>
        <w:t xml:space="preserve">3.2 </w:t>
      </w:r>
      <w:r>
        <w:rPr>
          <w:rFonts w:eastAsia="Arial" w:cs="Arial" w:ascii="Arial" w:hAnsi="Arial"/>
          <w:bCs/>
          <w:color w:val="000000"/>
          <w:sz w:val="22"/>
          <w:szCs w:val="22"/>
          <w:shd w:fill="auto" w:val="clear"/>
        </w:rPr>
        <w:t xml:space="preserve"> - O pagamento será integralmente efetuado no dia 23/09/2024, mediante apresentação do respectivo documento fiscal, através de agendamento bancário prévio.</w:t>
      </w:r>
    </w:p>
    <w:p>
      <w:pPr>
        <w:pStyle w:val="Normal"/>
        <w:spacing w:lineRule="auto" w:line="360"/>
        <w:jc w:val="both"/>
        <w:rPr>
          <w:rFonts w:ascii="Arial" w:hAnsi="Arial" w:eastAsia="Arial" w:cs="Arial"/>
          <w:sz w:val="22"/>
          <w:szCs w:val="22"/>
        </w:rPr>
      </w:pPr>
      <w:r>
        <w:rPr>
          <w:rFonts w:eastAsia="Arial" w:cs="Arial" w:ascii="Arial" w:hAnsi="Arial"/>
          <w:b/>
          <w:sz w:val="22"/>
          <w:szCs w:val="22"/>
        </w:rPr>
        <w:t>3.3</w:t>
      </w:r>
      <w:r>
        <w:rPr>
          <w:rFonts w:eastAsia="Arial" w:cs="Arial" w:ascii="Arial" w:hAnsi="Arial"/>
          <w:sz w:val="22"/>
          <w:szCs w:val="22"/>
        </w:rPr>
        <w:t xml:space="preserve"> - Serão incorporados ao contrato, mediante Aditamento todas e quaisquer modificações, que venham ser necessárias durante sua vigência decorrente de alterações unilaterais do </w:t>
      </w:r>
      <w:r>
        <w:rPr>
          <w:rFonts w:eastAsia="Arial" w:cs="Arial" w:ascii="Arial" w:hAnsi="Arial"/>
          <w:b/>
          <w:sz w:val="22"/>
          <w:szCs w:val="22"/>
        </w:rPr>
        <w:t>CONTRATANTE</w:t>
      </w:r>
      <w:r>
        <w:rPr>
          <w:rFonts w:eastAsia="Arial" w:cs="Arial" w:ascii="Arial" w:hAnsi="Arial"/>
          <w:sz w:val="22"/>
          <w:szCs w:val="22"/>
        </w:rPr>
        <w:t xml:space="preserve"> ou por acordo entre as partes.</w:t>
      </w:r>
    </w:p>
    <w:p>
      <w:pPr>
        <w:pStyle w:val="Normal"/>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QUARTA - DO PRAZO DE VIGÊNCIA</w:t>
      </w:r>
    </w:p>
    <w:p>
      <w:pPr>
        <w:pStyle w:val="Normal"/>
        <w:spacing w:lineRule="auto" w:line="360"/>
        <w:jc w:val="both"/>
        <w:rPr>
          <w:rFonts w:ascii="Arial" w:hAnsi="Arial" w:eastAsia="Arial" w:cs="Arial"/>
          <w:sz w:val="22"/>
          <w:szCs w:val="22"/>
        </w:rPr>
      </w:pPr>
      <w:r>
        <w:rPr>
          <w:rFonts w:eastAsia="Arial" w:cs="Arial" w:ascii="Arial" w:hAnsi="Arial"/>
          <w:b/>
          <w:sz w:val="22"/>
          <w:szCs w:val="22"/>
        </w:rPr>
        <w:t xml:space="preserve">4.1 - </w:t>
      </w:r>
      <w:r>
        <w:rPr>
          <w:rFonts w:eastAsia="Arial" w:cs="Arial" w:ascii="Arial" w:hAnsi="Arial"/>
          <w:sz w:val="22"/>
          <w:szCs w:val="22"/>
        </w:rPr>
        <w:t>O presente instrumento terá vigência de 03 (três) meses, contados a partir da data de sua assinatura, podendo ser prorrogado na forma do art. 105 da Lei nº 14.133/21</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hd w:val="clear" w:color="auto" w:fill="D9D9D9" w:themeFill="background1" w:themeFillShade="d9"/>
        <w:spacing w:lineRule="auto" w:line="360"/>
        <w:jc w:val="both"/>
        <w:rPr>
          <w:rFonts w:ascii="Arial" w:hAnsi="Arial" w:eastAsia="Arial" w:cs="Arial"/>
          <w:b/>
          <w:sz w:val="22"/>
          <w:szCs w:val="22"/>
        </w:rPr>
      </w:pPr>
      <w:r>
        <w:rPr>
          <w:rFonts w:eastAsia="Arial" w:cs="Arial" w:ascii="Arial" w:hAnsi="Arial"/>
          <w:b/>
          <w:sz w:val="22"/>
          <w:szCs w:val="22"/>
        </w:rPr>
        <w:t>CLÁUSULA SEXTA - DO REAJUSTAMENTO</w:t>
      </w:r>
    </w:p>
    <w:p>
      <w:pPr>
        <w:pStyle w:val="Normal"/>
        <w:spacing w:lineRule="auto" w:line="360"/>
        <w:jc w:val="both"/>
        <w:rPr>
          <w:rFonts w:ascii="Arial" w:hAnsi="Arial" w:eastAsia="Arial" w:cs="Arial"/>
          <w:sz w:val="22"/>
          <w:szCs w:val="22"/>
        </w:rPr>
      </w:pPr>
      <w:r>
        <w:rPr>
          <w:rFonts w:eastAsia="Arial" w:cs="Arial" w:ascii="Arial" w:hAnsi="Arial"/>
          <w:b/>
          <w:sz w:val="22"/>
          <w:szCs w:val="22"/>
        </w:rPr>
        <w:t>6.1</w:t>
      </w:r>
      <w:r>
        <w:rPr>
          <w:rFonts w:eastAsia="Arial" w:cs="Arial" w:ascii="Arial" w:hAnsi="Arial"/>
          <w:sz w:val="22"/>
          <w:szCs w:val="22"/>
        </w:rPr>
        <w:t xml:space="preserve"> – O preço estabelecido não sofrerá reajustes.</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SÉTIMA – DA DOTAÇÃO ORÇAMENTÁRIA</w:t>
      </w:r>
    </w:p>
    <w:p>
      <w:pPr>
        <w:pStyle w:val="Normal"/>
        <w:spacing w:lineRule="auto" w:line="360"/>
        <w:jc w:val="both"/>
        <w:rPr>
          <w:rFonts w:ascii="Arial" w:hAnsi="Arial" w:eastAsia="Arial" w:cs="Arial"/>
          <w:b/>
          <w:color w:val="000000"/>
          <w:sz w:val="22"/>
          <w:szCs w:val="22"/>
        </w:rPr>
      </w:pPr>
      <w:r>
        <w:rPr>
          <w:rFonts w:eastAsia="Arial" w:cs="Arial" w:ascii="Arial" w:hAnsi="Arial"/>
          <w:b/>
          <w:sz w:val="22"/>
          <w:szCs w:val="22"/>
        </w:rPr>
        <w:t xml:space="preserve">7.1 - </w:t>
      </w:r>
      <w:r>
        <w:rPr>
          <w:rFonts w:eastAsia="Arial" w:cs="Arial" w:ascii="Arial" w:hAnsi="Arial"/>
          <w:sz w:val="22"/>
          <w:szCs w:val="22"/>
        </w:rPr>
        <w:t>As despesas decorrentes do presente instrumento correrão à conta das seguintes dotações orçamentárias:</w:t>
      </w:r>
      <w:r>
        <w:rPr>
          <w:rFonts w:eastAsia="Arial" w:cs="Arial" w:ascii="Arial" w:hAnsi="Arial"/>
          <w:sz w:val="22"/>
          <w:szCs w:val="22"/>
          <w:shd w:fill="auto" w:val="clear"/>
        </w:rPr>
        <w:t xml:space="preserve"> </w:t>
      </w:r>
      <w:r>
        <w:rPr>
          <w:rFonts w:eastAsia="Arial" w:cs="Arial" w:ascii="Arial" w:hAnsi="Arial"/>
          <w:b/>
          <w:color w:val="000000"/>
          <w:sz w:val="21"/>
          <w:szCs w:val="21"/>
          <w:shd w:fill="auto" w:val="clear"/>
        </w:rPr>
        <w:t>006007.1339255082.090.33903900000 Ficha – 739 Fonte – 1500</w:t>
      </w:r>
      <w:r>
        <w:rPr>
          <w:rFonts w:eastAsia="Arial" w:cs="Arial" w:ascii="Arial" w:hAnsi="Arial"/>
          <w:color w:val="FF0000"/>
          <w:sz w:val="22"/>
          <w:szCs w:val="22"/>
          <w:shd w:fill="auto" w:val="clear"/>
        </w:rPr>
        <w:t>.</w:t>
      </w:r>
    </w:p>
    <w:p>
      <w:pPr>
        <w:pStyle w:val="Normal"/>
        <w:spacing w:lineRule="auto" w:line="360"/>
        <w:jc w:val="both"/>
        <w:rPr>
          <w:rFonts w:ascii="Arial" w:hAnsi="Arial" w:eastAsia="Arial" w:cs="Arial"/>
          <w:b/>
          <w:color w:val="000000"/>
          <w:sz w:val="22"/>
          <w:szCs w:val="22"/>
        </w:rPr>
      </w:pPr>
      <w:r>
        <w:rPr>
          <w:rFonts w:eastAsia="Arial" w:cs="Arial" w:ascii="Arial" w:hAnsi="Arial"/>
          <w:b/>
          <w:color w:val="000000"/>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OITAVA – DAS OBRIGAÇÕES DO CONTRATANTE</w:t>
      </w:r>
    </w:p>
    <w:p>
      <w:pPr>
        <w:pStyle w:val="Normal"/>
        <w:numPr>
          <w:ilvl w:val="1"/>
          <w:numId w:val="1"/>
        </w:numPr>
        <w:tabs>
          <w:tab w:val="clear" w:pos="720"/>
          <w:tab w:val="left" w:pos="284" w:leader="none"/>
          <w:tab w:val="left" w:pos="420" w:leader="none"/>
          <w:tab w:val="left" w:pos="567" w:leader="none"/>
        </w:tabs>
        <w:spacing w:lineRule="auto" w:line="360"/>
        <w:jc w:val="both"/>
        <w:rPr>
          <w:rFonts w:ascii="Arial" w:hAnsi="Arial" w:eastAsia="Arial" w:cs="Arial"/>
          <w:color w:val="000000"/>
          <w:sz w:val="22"/>
          <w:szCs w:val="22"/>
        </w:rPr>
      </w:pPr>
      <w:r>
        <w:rPr>
          <w:rFonts w:eastAsia="Arial" w:cs="Arial" w:ascii="Arial" w:hAnsi="Arial"/>
          <w:color w:val="000000"/>
          <w:sz w:val="22"/>
          <w:szCs w:val="22"/>
        </w:rPr>
        <w:t>O Contratante obriga-se a:</w:t>
      </w:r>
    </w:p>
    <w:p>
      <w:pPr>
        <w:pStyle w:val="Normal"/>
        <w:spacing w:lineRule="auto" w:line="360"/>
        <w:jc w:val="both"/>
        <w:rPr>
          <w:rFonts w:ascii="Arial" w:hAnsi="Arial" w:eastAsia="Arial" w:cs="Arial"/>
        </w:rPr>
      </w:pPr>
      <w:r>
        <w:rPr>
          <w:rFonts w:eastAsia="Arial" w:cs="Arial" w:ascii="Arial" w:hAnsi="Arial"/>
        </w:rPr>
        <w:t>8.1.1 - Fiscalizar e acompanhar a execução do contrato</w:t>
      </w:r>
    </w:p>
    <w:p>
      <w:pPr>
        <w:pStyle w:val="Normal"/>
        <w:spacing w:lineRule="auto" w:line="360"/>
        <w:jc w:val="both"/>
        <w:rPr>
          <w:rFonts w:ascii="Arial" w:hAnsi="Arial" w:eastAsia="Arial" w:cs="Arial"/>
        </w:rPr>
      </w:pPr>
      <w:r>
        <w:rPr>
          <w:rFonts w:eastAsia="Arial" w:cs="Arial" w:ascii="Arial" w:hAnsi="Arial"/>
        </w:rPr>
        <w:t>8.1.2 - Comunicar à CONTRATADA toda e qualquer ocorrência relacionada com o fornecimento dos produtos, diligenciando nos casos que exigem providências corretivas.</w:t>
      </w:r>
    </w:p>
    <w:p>
      <w:pPr>
        <w:pStyle w:val="Normal"/>
        <w:spacing w:lineRule="auto" w:line="360"/>
        <w:jc w:val="both"/>
        <w:rPr>
          <w:rFonts w:ascii="Arial" w:hAnsi="Arial" w:eastAsia="Arial" w:cs="Arial"/>
        </w:rPr>
      </w:pPr>
      <w:r>
        <w:rPr>
          <w:rFonts w:eastAsia="Arial" w:cs="Arial" w:ascii="Arial" w:hAnsi="Arial"/>
        </w:rPr>
        <w:t>8.1.3 - Providenciar os pagamentos à CONTRATADA à vista das Notas Fiscais/Faturas devidamente atestadas, nos prazos fixados.</w:t>
      </w:r>
    </w:p>
    <w:p>
      <w:pPr>
        <w:pStyle w:val="Normal"/>
        <w:spacing w:lineRule="auto" w:line="360"/>
        <w:jc w:val="both"/>
        <w:rPr>
          <w:highlight w:val="none"/>
          <w:shd w:fill="auto" w:val="clear"/>
        </w:rPr>
      </w:pPr>
      <w:r>
        <w:rPr>
          <w:rFonts w:eastAsia="Arial" w:cs="Arial" w:ascii="Arial" w:hAnsi="Arial"/>
          <w:sz w:val="21"/>
          <w:szCs w:val="21"/>
          <w:shd w:fill="auto" w:val="clear"/>
        </w:rPr>
        <w:t>8.1.4 - Arcar com as despesas decorrentes da contratação do objeto desta licitação, alimentação, hospedagem, translado local e camarim.</w:t>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 xml:space="preserve">CLÁUSULA NONA - DAS OBRIGAÇÕES DA CONTRATADA </w:t>
      </w:r>
    </w:p>
    <w:p>
      <w:pPr>
        <w:pStyle w:val="Normal"/>
        <w:spacing w:lineRule="auto" w:line="360"/>
        <w:jc w:val="both"/>
        <w:rPr>
          <w:rFonts w:ascii="Arial" w:hAnsi="Arial" w:eastAsia="Arial" w:cs="Arial"/>
          <w:sz w:val="22"/>
          <w:szCs w:val="22"/>
        </w:rPr>
      </w:pPr>
      <w:bookmarkStart w:id="0" w:name="_heading=h.gjdgxs"/>
      <w:bookmarkEnd w:id="0"/>
      <w:r>
        <w:rPr>
          <w:rFonts w:eastAsia="Arial" w:cs="Arial" w:ascii="Arial" w:hAnsi="Arial"/>
          <w:sz w:val="22"/>
          <w:szCs w:val="22"/>
        </w:rPr>
        <w:t>9.1 A Contratada obriga-se a:</w:t>
      </w:r>
    </w:p>
    <w:p>
      <w:pPr>
        <w:pStyle w:val="Normal"/>
        <w:spacing w:lineRule="auto" w:line="360"/>
        <w:jc w:val="both"/>
        <w:rPr>
          <w:rFonts w:ascii="Arial" w:hAnsi="Arial" w:eastAsia="Arial" w:cs="Arial"/>
          <w:sz w:val="22"/>
          <w:szCs w:val="22"/>
        </w:rPr>
      </w:pPr>
      <w:r>
        <w:rPr>
          <w:rFonts w:eastAsia="Arial" w:cs="Arial" w:ascii="Arial" w:hAnsi="Arial"/>
          <w:sz w:val="22"/>
          <w:szCs w:val="22"/>
        </w:rPr>
        <w:t>9.1.1 - Prestar os serviços em estrita observância das condições previstas neste contrato e na proposta.</w:t>
      </w:r>
    </w:p>
    <w:p>
      <w:pPr>
        <w:pStyle w:val="Normal"/>
        <w:spacing w:lineRule="auto" w:line="360"/>
        <w:jc w:val="both"/>
        <w:rPr>
          <w:rFonts w:ascii="Arial" w:hAnsi="Arial" w:eastAsia="Arial" w:cs="Arial"/>
          <w:sz w:val="22"/>
          <w:szCs w:val="22"/>
        </w:rPr>
      </w:pPr>
      <w:r>
        <w:rPr>
          <w:rFonts w:eastAsia="Arial" w:cs="Arial" w:ascii="Arial" w:hAnsi="Arial"/>
          <w:sz w:val="22"/>
          <w:szCs w:val="22"/>
        </w:rPr>
        <w:t>9.1.2 - Responsabilizar-se pelos danos causados diretamente à Administração ou a terceiros, decorrentes de sua culpa ou dolo, quando do fornecimento dos serviços desta licitação, não podendo ser arguido, para efeito de exclusão de sua responsabilidade, o fato de a Administração proceder à fiscalização ou acompanhamento dos referidos fornecimentos.</w:t>
      </w:r>
    </w:p>
    <w:p>
      <w:pPr>
        <w:pStyle w:val="Normal"/>
        <w:spacing w:lineRule="auto" w:line="360"/>
        <w:jc w:val="both"/>
        <w:rPr>
          <w:rFonts w:ascii="Arial" w:hAnsi="Arial" w:eastAsia="Arial" w:cs="Arial"/>
          <w:sz w:val="22"/>
          <w:szCs w:val="22"/>
        </w:rPr>
      </w:pPr>
      <w:r>
        <w:rPr>
          <w:rFonts w:eastAsia="Arial" w:cs="Arial" w:ascii="Arial" w:hAnsi="Arial"/>
          <w:sz w:val="22"/>
          <w:szCs w:val="22"/>
        </w:rPr>
        <w:t>9.1.3 - Manter durante o período de fornecimento, as condições de regularidade fiscal e trabalhista, apresentando os respectivos comprovantes.</w:t>
      </w:r>
    </w:p>
    <w:p>
      <w:pPr>
        <w:pStyle w:val="Normal"/>
        <w:spacing w:lineRule="auto" w:line="360"/>
        <w:jc w:val="both"/>
        <w:rPr>
          <w:rFonts w:ascii="Arial" w:hAnsi="Arial" w:eastAsia="Arial" w:cs="Arial"/>
          <w:sz w:val="22"/>
          <w:szCs w:val="22"/>
        </w:rPr>
      </w:pPr>
      <w:r>
        <w:rPr>
          <w:rFonts w:eastAsia="Arial" w:cs="Arial" w:ascii="Arial" w:hAnsi="Arial"/>
          <w:sz w:val="22"/>
          <w:szCs w:val="22"/>
        </w:rPr>
        <w:t>9.1.4 - Reparar, corrigir, remover ou substituir, às suas expensas, no total ou em parte, o objeto do contrato em que se verificarem vícios, defeitos ou incorreções resultantes do fornecimento.</w:t>
      </w:r>
    </w:p>
    <w:p>
      <w:pPr>
        <w:pStyle w:val="Normal"/>
        <w:spacing w:lineRule="auto" w:line="360"/>
        <w:jc w:val="both"/>
        <w:rPr>
          <w:rFonts w:ascii="Arial" w:hAnsi="Arial" w:eastAsia="Arial" w:cs="Arial"/>
          <w:sz w:val="22"/>
          <w:szCs w:val="22"/>
        </w:rPr>
      </w:pPr>
      <w:r>
        <w:rPr>
          <w:rFonts w:eastAsia="Arial" w:cs="Arial" w:ascii="Arial" w:hAnsi="Arial"/>
          <w:b/>
          <w:sz w:val="22"/>
          <w:szCs w:val="22"/>
        </w:rPr>
        <w:t xml:space="preserve">9.1.5 - Cláusula de Cancelamento por Parte do Artista: </w:t>
      </w:r>
      <w:r>
        <w:rPr>
          <w:rFonts w:eastAsia="Arial" w:cs="Arial" w:ascii="Arial" w:hAnsi="Arial"/>
          <w:sz w:val="22"/>
          <w:szCs w:val="22"/>
        </w:rPr>
        <w:t>Caso o artista cancele sua apresentação por motivos pessoais, como doença ou emergências, ele deverá notificar o contratante com antecedência mínima de 30(trinta) dias. Neste caso, o contratante terá direito ao reembolso total do valor pago ou poderá optar pelo reagendamento do show, conforme disponibilidade do artista.</w:t>
      </w:r>
    </w:p>
    <w:p>
      <w:pPr>
        <w:pStyle w:val="Normal"/>
        <w:spacing w:lineRule="auto" w:line="360"/>
        <w:jc w:val="both"/>
        <w:rPr>
          <w:rFonts w:ascii="Arial" w:hAnsi="Arial" w:eastAsia="Arial" w:cs="Arial"/>
          <w:sz w:val="22"/>
          <w:szCs w:val="22"/>
        </w:rPr>
      </w:pPr>
      <w:r>
        <w:rPr>
          <w:rFonts w:eastAsia="Arial" w:cs="Arial" w:ascii="Arial" w:hAnsi="Arial"/>
          <w:b/>
          <w:sz w:val="22"/>
          <w:szCs w:val="22"/>
        </w:rPr>
        <w:t>9.1.6. Cláusula de Responsabilidade por Danos</w:t>
      </w:r>
      <w:r>
        <w:rPr>
          <w:rFonts w:eastAsia="Arial" w:cs="Arial" w:ascii="Arial" w:hAnsi="Arial"/>
          <w:sz w:val="22"/>
          <w:szCs w:val="22"/>
        </w:rPr>
        <w:t>: Se o cancelamento ou adiamento for causado por ação ou omissão do artista, este será responsável por cobrir os custos incorridos com a divulgação do adiamento ou cancelamento, além de reembolsar o contratante por quaisquer despesas pré-pagas não recuperáveis.</w:t>
      </w:r>
    </w:p>
    <w:p>
      <w:pPr>
        <w:pStyle w:val="Normal"/>
        <w:spacing w:lineRule="auto" w:line="360"/>
        <w:jc w:val="both"/>
        <w:rPr>
          <w:rFonts w:ascii="Arial" w:hAnsi="Arial" w:eastAsia="Arial" w:cs="Arial"/>
          <w:sz w:val="22"/>
          <w:szCs w:val="22"/>
        </w:rPr>
      </w:pPr>
      <w:r>
        <w:rPr>
          <w:rFonts w:eastAsia="Arial" w:cs="Arial" w:ascii="Arial" w:hAnsi="Arial"/>
          <w:b/>
          <w:sz w:val="22"/>
          <w:szCs w:val="22"/>
        </w:rPr>
        <w:t>9.1.7. Cláusula de Cancelamento por Força Maior:</w:t>
      </w:r>
      <w:r>
        <w:rPr>
          <w:rFonts w:eastAsia="Arial" w:cs="Arial" w:ascii="Arial" w:hAnsi="Arial"/>
          <w:sz w:val="22"/>
          <w:szCs w:val="22"/>
        </w:rPr>
        <w:t xml:space="preserve"> Em caso de cancelamento devido a força maior, como desastres naturais ou situações fora do controle das partes, ambas as partes concordam em trabalhar conjuntamente para encontrar uma solução justa, que pode incluir reagendamento do evento ou reembolso parcial ou total, conforme as circunstâncias.</w:t>
      </w:r>
    </w:p>
    <w:p>
      <w:pPr>
        <w:pStyle w:val="Normal"/>
        <w:spacing w:lineRule="auto" w:line="360"/>
        <w:jc w:val="both"/>
        <w:rPr>
          <w:rFonts w:ascii="Roboto" w:hAnsi="Roboto" w:eastAsia="Roboto" w:cs="Roboto"/>
          <w:color w:val="374151"/>
        </w:rPr>
      </w:pPr>
      <w:r>
        <w:rPr>
          <w:rFonts w:eastAsia="Roboto" w:cs="Roboto" w:ascii="Roboto" w:hAnsi="Roboto"/>
          <w:color w:val="374151"/>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DÉCIMA - DA RESCISÃO</w:t>
      </w:r>
    </w:p>
    <w:p>
      <w:pPr>
        <w:pStyle w:val="Normal"/>
        <w:spacing w:lineRule="auto" w:line="360"/>
        <w:jc w:val="both"/>
        <w:rPr>
          <w:rFonts w:ascii="Arial" w:hAnsi="Arial" w:eastAsia="Arial" w:cs="Arial"/>
          <w:sz w:val="22"/>
          <w:szCs w:val="22"/>
        </w:rPr>
      </w:pPr>
      <w:r>
        <w:rPr>
          <w:rFonts w:eastAsia="Arial" w:cs="Arial" w:ascii="Arial" w:hAnsi="Arial"/>
          <w:sz w:val="22"/>
          <w:szCs w:val="22"/>
        </w:rPr>
        <w:t>10.1 - O contrato celebrado poderá ser rescindido conforme critérios estabelecidos na Lei 14.133/21.</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 xml:space="preserve">CLÁUSULA DÉCIMA PRIMEIRA - DAS SANÇÕES ADMINISTRATIVAS </w:t>
      </w:r>
    </w:p>
    <w:p>
      <w:pPr>
        <w:pStyle w:val="Normal"/>
        <w:spacing w:lineRule="auto" w:line="360"/>
        <w:jc w:val="both"/>
        <w:rPr>
          <w:rFonts w:ascii="Arial" w:hAnsi="Arial" w:eastAsia="Arial" w:cs="Arial"/>
          <w:sz w:val="22"/>
          <w:szCs w:val="22"/>
        </w:rPr>
      </w:pPr>
      <w:r>
        <w:rPr>
          <w:rFonts w:eastAsia="Arial" w:cs="Arial" w:ascii="Arial" w:hAnsi="Arial"/>
          <w:sz w:val="22"/>
          <w:szCs w:val="22"/>
        </w:rPr>
        <w:t xml:space="preserve">11.1 - O descumprimento total ou parcial das obrigações assumidas pela </w:t>
      </w:r>
      <w:r>
        <w:rPr>
          <w:rFonts w:eastAsia="Arial" w:cs="Arial" w:ascii="Arial" w:hAnsi="Arial"/>
          <w:b/>
          <w:sz w:val="22"/>
          <w:szCs w:val="22"/>
        </w:rPr>
        <w:t>CONTRATADA</w:t>
      </w:r>
      <w:r>
        <w:rPr>
          <w:rFonts w:eastAsia="Arial" w:cs="Arial" w:ascii="Arial" w:hAnsi="Arial"/>
          <w:sz w:val="22"/>
          <w:szCs w:val="22"/>
        </w:rPr>
        <w:t xml:space="preserve"> serão aplicadas as seguintes sanções:</w:t>
      </w:r>
    </w:p>
    <w:p>
      <w:pPr>
        <w:pStyle w:val="Normal"/>
        <w:spacing w:lineRule="auto" w:line="360"/>
        <w:rPr>
          <w:rFonts w:ascii="Arial" w:hAnsi="Arial" w:eastAsia="Arial" w:cs="Arial"/>
          <w:sz w:val="22"/>
          <w:szCs w:val="22"/>
        </w:rPr>
      </w:pPr>
      <w:r>
        <w:rPr>
          <w:rFonts w:eastAsia="Arial" w:cs="Arial" w:ascii="Arial" w:hAnsi="Arial"/>
          <w:sz w:val="22"/>
          <w:szCs w:val="22"/>
        </w:rPr>
        <w:t>a) Dar causa à inexecução parcial do contrato;</w:t>
      </w:r>
    </w:p>
    <w:p>
      <w:pPr>
        <w:pStyle w:val="Normal"/>
        <w:spacing w:lineRule="auto" w:line="360"/>
        <w:rPr>
          <w:rFonts w:ascii="Arial" w:hAnsi="Arial" w:eastAsia="Arial" w:cs="Arial"/>
          <w:sz w:val="22"/>
          <w:szCs w:val="22"/>
        </w:rPr>
      </w:pPr>
      <w:r>
        <w:rPr>
          <w:rFonts w:eastAsia="Arial" w:cs="Arial" w:ascii="Arial" w:hAnsi="Arial"/>
          <w:sz w:val="22"/>
          <w:szCs w:val="22"/>
        </w:rPr>
        <w:t>I – Advertência;</w:t>
      </w:r>
    </w:p>
    <w:p>
      <w:pPr>
        <w:pStyle w:val="Normal"/>
        <w:spacing w:lineRule="auto" w:line="360"/>
        <w:jc w:val="both"/>
        <w:rPr>
          <w:rFonts w:ascii="Arial" w:hAnsi="Arial" w:eastAsia="Arial" w:cs="Arial"/>
          <w:sz w:val="22"/>
          <w:szCs w:val="22"/>
        </w:rPr>
      </w:pPr>
      <w:r>
        <w:rPr>
          <w:rFonts w:eastAsia="Arial" w:cs="Arial" w:ascii="Arial" w:hAnsi="Arial"/>
          <w:sz w:val="22"/>
          <w:szCs w:val="22"/>
        </w:rPr>
        <w:t>b) Dar causa à inexecução parcial do contrato que cause grave dano à Administração, ao funcionamento dos serviços públicos ou ao interesse coletivo;</w:t>
      </w:r>
    </w:p>
    <w:p>
      <w:pPr>
        <w:pStyle w:val="Normal"/>
        <w:spacing w:lineRule="auto" w:line="360"/>
        <w:rPr>
          <w:rFonts w:ascii="Arial" w:hAnsi="Arial" w:eastAsia="Arial" w:cs="Arial"/>
          <w:sz w:val="22"/>
          <w:szCs w:val="22"/>
        </w:rPr>
      </w:pPr>
      <w:r>
        <w:rPr>
          <w:rFonts w:eastAsia="Arial" w:cs="Arial" w:ascii="Arial" w:hAnsi="Arial"/>
          <w:sz w:val="22"/>
          <w:szCs w:val="22"/>
        </w:rPr>
        <w:t> </w:t>
      </w:r>
      <w:r>
        <w:rPr>
          <w:rFonts w:eastAsia="Arial" w:cs="Arial" w:ascii="Arial" w:hAnsi="Arial"/>
          <w:sz w:val="22"/>
          <w:szCs w:val="22"/>
        </w:rPr>
        <w:t>I - Multa no percentual de 30% do valor contratado;</w:t>
      </w:r>
    </w:p>
    <w:p>
      <w:pPr>
        <w:pStyle w:val="Normal"/>
        <w:spacing w:lineRule="auto" w:line="360"/>
        <w:rPr>
          <w:rFonts w:ascii="Arial" w:hAnsi="Arial" w:eastAsia="Arial" w:cs="Arial"/>
          <w:sz w:val="22"/>
          <w:szCs w:val="22"/>
        </w:rPr>
      </w:pPr>
      <w:r>
        <w:rPr>
          <w:rFonts w:eastAsia="Arial" w:cs="Arial" w:ascii="Arial" w:hAnsi="Arial"/>
          <w:sz w:val="22"/>
          <w:szCs w:val="22"/>
        </w:rPr>
        <w:t> </w:t>
      </w:r>
      <w:r>
        <w:rPr>
          <w:rFonts w:eastAsia="Arial" w:cs="Arial" w:ascii="Arial" w:hAnsi="Arial"/>
          <w:sz w:val="22"/>
          <w:szCs w:val="22"/>
        </w:rPr>
        <w:t>II - Impedimento de licitar e contratar pelo prazo de 2(dois) anos</w:t>
      </w:r>
    </w:p>
    <w:p>
      <w:pPr>
        <w:pStyle w:val="Normal"/>
        <w:spacing w:lineRule="auto" w:line="360"/>
        <w:rPr>
          <w:rFonts w:ascii="Arial" w:hAnsi="Arial" w:eastAsia="Arial" w:cs="Arial"/>
          <w:sz w:val="22"/>
          <w:szCs w:val="22"/>
        </w:rPr>
      </w:pPr>
      <w:r>
        <w:rPr>
          <w:rFonts w:eastAsia="Arial" w:cs="Arial" w:ascii="Arial" w:hAnsi="Arial"/>
          <w:sz w:val="22"/>
          <w:szCs w:val="22"/>
        </w:rPr>
        <w:t>c) Dar causa à inexecução total do contrato;</w:t>
      </w:r>
    </w:p>
    <w:p>
      <w:pPr>
        <w:pStyle w:val="Normal"/>
        <w:spacing w:lineRule="auto" w:line="360"/>
        <w:jc w:val="both"/>
        <w:rPr>
          <w:rFonts w:ascii="Arial" w:hAnsi="Arial" w:eastAsia="Arial" w:cs="Arial"/>
          <w:sz w:val="22"/>
          <w:szCs w:val="22"/>
        </w:rPr>
      </w:pPr>
      <w:r>
        <w:rPr>
          <w:rFonts w:eastAsia="Arial" w:cs="Arial" w:ascii="Arial" w:hAnsi="Arial"/>
          <w:sz w:val="22"/>
          <w:szCs w:val="22"/>
        </w:rPr>
        <w:t>I - Multa no percentual de 20% do valor contratado;</w:t>
      </w:r>
    </w:p>
    <w:p>
      <w:pPr>
        <w:pStyle w:val="Normal"/>
        <w:spacing w:lineRule="auto" w:line="360"/>
        <w:rPr>
          <w:rFonts w:ascii="Arial" w:hAnsi="Arial" w:eastAsia="Arial" w:cs="Arial"/>
          <w:sz w:val="22"/>
          <w:szCs w:val="22"/>
        </w:rPr>
      </w:pPr>
      <w:r>
        <w:rPr>
          <w:rFonts w:eastAsia="Arial" w:cs="Arial" w:ascii="Arial" w:hAnsi="Arial"/>
          <w:sz w:val="22"/>
          <w:szCs w:val="22"/>
        </w:rPr>
        <w:t>II - Impedimento de licitar e contratar pelo prazo de 2(dois) anos</w:t>
      </w:r>
    </w:p>
    <w:p>
      <w:pPr>
        <w:pStyle w:val="Normal"/>
        <w:spacing w:lineRule="auto" w:line="360"/>
        <w:jc w:val="both"/>
        <w:rPr>
          <w:rFonts w:ascii="Arial" w:hAnsi="Arial" w:eastAsia="Arial" w:cs="Arial"/>
          <w:sz w:val="22"/>
          <w:szCs w:val="22"/>
        </w:rPr>
      </w:pPr>
      <w:r>
        <w:rPr>
          <w:rFonts w:eastAsia="Arial" w:cs="Arial" w:ascii="Arial" w:hAnsi="Arial"/>
          <w:sz w:val="22"/>
          <w:szCs w:val="22"/>
        </w:rPr>
        <w:t>d) Ensejar o retardamento da execução ou da entrega do objeto da licitação sem motivo justificado;</w:t>
      </w:r>
    </w:p>
    <w:p>
      <w:pPr>
        <w:pStyle w:val="Normal"/>
        <w:spacing w:lineRule="auto" w:line="360"/>
        <w:jc w:val="both"/>
        <w:rPr>
          <w:rFonts w:ascii="Arial" w:hAnsi="Arial" w:eastAsia="Arial" w:cs="Arial"/>
          <w:sz w:val="22"/>
          <w:szCs w:val="22"/>
        </w:rPr>
      </w:pPr>
      <w:r>
        <w:rPr>
          <w:rFonts w:eastAsia="Arial" w:cs="Arial" w:ascii="Arial" w:hAnsi="Arial"/>
          <w:sz w:val="22"/>
          <w:szCs w:val="22"/>
        </w:rPr>
        <w:t>I - Multa no percentual de 20% do valor contratado;</w:t>
      </w:r>
    </w:p>
    <w:p>
      <w:pPr>
        <w:pStyle w:val="Normal"/>
        <w:spacing w:lineRule="auto" w:line="360"/>
        <w:rPr>
          <w:rFonts w:ascii="Arial" w:hAnsi="Arial" w:eastAsia="Arial" w:cs="Arial"/>
          <w:sz w:val="22"/>
          <w:szCs w:val="22"/>
        </w:rPr>
      </w:pPr>
      <w:r>
        <w:rPr>
          <w:rFonts w:eastAsia="Arial" w:cs="Arial" w:ascii="Arial" w:hAnsi="Arial"/>
          <w:sz w:val="22"/>
          <w:szCs w:val="22"/>
        </w:rPr>
        <w:t>II - Impedimento de licitar e contratar pelo prazo de 3(três) anos</w:t>
      </w:r>
    </w:p>
    <w:p>
      <w:pPr>
        <w:pStyle w:val="Normal"/>
        <w:spacing w:lineRule="auto" w:line="360"/>
        <w:rPr>
          <w:rFonts w:ascii="Arial" w:hAnsi="Arial" w:eastAsia="Arial" w:cs="Arial"/>
          <w:sz w:val="22"/>
          <w:szCs w:val="22"/>
        </w:rPr>
      </w:pPr>
      <w:r>
        <w:rPr>
          <w:rFonts w:eastAsia="Arial" w:cs="Arial" w:ascii="Arial" w:hAnsi="Arial"/>
          <w:sz w:val="22"/>
          <w:szCs w:val="22"/>
        </w:rPr>
        <w:t>e) Comportar-se de modo inidôneo ou cometer fraude de qualquer natureza;</w:t>
      </w:r>
    </w:p>
    <w:p>
      <w:pPr>
        <w:pStyle w:val="Normal"/>
        <w:spacing w:lineRule="auto" w:line="360"/>
        <w:jc w:val="both"/>
        <w:rPr>
          <w:rFonts w:ascii="Arial" w:hAnsi="Arial" w:eastAsia="Arial" w:cs="Arial"/>
          <w:sz w:val="22"/>
          <w:szCs w:val="22"/>
        </w:rPr>
      </w:pPr>
      <w:r>
        <w:rPr>
          <w:rFonts w:eastAsia="Arial" w:cs="Arial" w:ascii="Arial" w:hAnsi="Arial"/>
          <w:sz w:val="22"/>
          <w:szCs w:val="22"/>
        </w:rPr>
        <w:t>I - Multa no percentual de 30% do valor contratado;</w:t>
      </w:r>
    </w:p>
    <w:p>
      <w:pPr>
        <w:pStyle w:val="Normal"/>
        <w:spacing w:lineRule="auto" w:line="360"/>
        <w:rPr>
          <w:rFonts w:ascii="Arial" w:hAnsi="Arial" w:eastAsia="Arial" w:cs="Arial"/>
          <w:sz w:val="22"/>
          <w:szCs w:val="22"/>
        </w:rPr>
      </w:pPr>
      <w:r>
        <w:rPr>
          <w:rFonts w:eastAsia="Arial" w:cs="Arial" w:ascii="Arial" w:hAnsi="Arial"/>
          <w:sz w:val="22"/>
          <w:szCs w:val="22"/>
        </w:rPr>
        <w:t>II - Declaração de inidoneidade para licitar ou contratar pelo período de 4(quatro) anos.</w:t>
      </w:r>
    </w:p>
    <w:p>
      <w:pPr>
        <w:pStyle w:val="Normal"/>
        <w:spacing w:lineRule="auto" w:line="360"/>
        <w:jc w:val="both"/>
        <w:rPr>
          <w:rFonts w:ascii="Arial" w:hAnsi="Arial" w:eastAsia="Arial" w:cs="Arial"/>
          <w:sz w:val="22"/>
          <w:szCs w:val="22"/>
        </w:rPr>
      </w:pPr>
      <w:r>
        <w:rPr>
          <w:rFonts w:eastAsia="Arial" w:cs="Arial" w:ascii="Arial" w:hAnsi="Arial"/>
          <w:sz w:val="22"/>
          <w:szCs w:val="22"/>
        </w:rPr>
        <w:t>f) Praticar atos ilícitos com vistas a frustrar os objetivos da licitação;</w:t>
      </w:r>
    </w:p>
    <w:p>
      <w:pPr>
        <w:pStyle w:val="Normal"/>
        <w:spacing w:lineRule="auto" w:line="360"/>
        <w:rPr>
          <w:rFonts w:ascii="Arial" w:hAnsi="Arial" w:eastAsia="Arial" w:cs="Arial"/>
          <w:sz w:val="22"/>
          <w:szCs w:val="22"/>
        </w:rPr>
      </w:pPr>
      <w:r>
        <w:rPr>
          <w:rFonts w:eastAsia="Arial" w:cs="Arial" w:ascii="Arial" w:hAnsi="Arial"/>
          <w:sz w:val="22"/>
          <w:szCs w:val="22"/>
        </w:rPr>
        <w:t>I - Multa no percentual de 30% do valor contratado;</w:t>
      </w:r>
    </w:p>
    <w:p>
      <w:pPr>
        <w:pStyle w:val="Normal"/>
        <w:spacing w:lineRule="auto" w:line="360"/>
        <w:rPr>
          <w:rFonts w:ascii="Arial" w:hAnsi="Arial" w:eastAsia="Arial" w:cs="Arial"/>
          <w:sz w:val="22"/>
          <w:szCs w:val="22"/>
        </w:rPr>
      </w:pPr>
      <w:r>
        <w:rPr>
          <w:rFonts w:eastAsia="Arial" w:cs="Arial" w:ascii="Arial" w:hAnsi="Arial"/>
          <w:sz w:val="22"/>
          <w:szCs w:val="22"/>
        </w:rPr>
        <w:t>II - Declaração de inidoneidade para licitar ou contratar pelo período de 4(quatro) anos.</w:t>
      </w:r>
    </w:p>
    <w:p>
      <w:pPr>
        <w:pStyle w:val="Normal"/>
        <w:spacing w:lineRule="auto" w:line="360"/>
        <w:rPr>
          <w:rFonts w:ascii="Arial" w:hAnsi="Arial" w:eastAsia="Arial" w:cs="Arial"/>
          <w:sz w:val="22"/>
          <w:szCs w:val="22"/>
        </w:rPr>
      </w:pPr>
      <w:r>
        <w:rPr>
          <w:rFonts w:eastAsia="Arial" w:cs="Arial" w:ascii="Arial" w:hAnsi="Arial"/>
          <w:sz w:val="22"/>
          <w:szCs w:val="22"/>
        </w:rPr>
        <w:t xml:space="preserve">g)  Praticar ato lesivo previsto no </w:t>
      </w:r>
      <w:r>
        <w:fldChar w:fldCharType="begin"/>
      </w:r>
      <w:r>
        <w:rPr>
          <w:sz w:val="22"/>
          <w:u w:val="single"/>
          <w:szCs w:val="22"/>
          <w:rFonts w:eastAsia="Arial" w:cs="Arial" w:ascii="Arial" w:hAnsi="Arial"/>
          <w:color w:val="000000"/>
        </w:rPr>
        <w:instrText xml:space="preserve"> HYPERLINK "https://www.planalto.gov.br/ccivil_03/_Ato2011-2014/2013/Lei/L12846.htm" \l "art5"</w:instrText>
      </w:r>
      <w:r>
        <w:rPr>
          <w:sz w:val="22"/>
          <w:u w:val="single"/>
          <w:szCs w:val="22"/>
          <w:rFonts w:eastAsia="Arial" w:cs="Arial" w:ascii="Arial" w:hAnsi="Arial"/>
          <w:color w:val="000000"/>
        </w:rPr>
        <w:fldChar w:fldCharType="separate"/>
      </w:r>
      <w:r>
        <w:rPr>
          <w:rFonts w:eastAsia="Arial" w:cs="Arial" w:ascii="Arial" w:hAnsi="Arial"/>
          <w:color w:val="000000"/>
          <w:sz w:val="22"/>
          <w:szCs w:val="22"/>
          <w:u w:val="single"/>
        </w:rPr>
        <w:t>art. 5º da Lei nº 12.846, de 1º de agosto de 2013.</w:t>
      </w:r>
      <w:r>
        <w:rPr>
          <w:sz w:val="22"/>
          <w:u w:val="single"/>
          <w:szCs w:val="22"/>
          <w:rFonts w:eastAsia="Arial" w:cs="Arial" w:ascii="Arial" w:hAnsi="Arial"/>
          <w:color w:val="000000"/>
        </w:rPr>
        <w:fldChar w:fldCharType="end"/>
      </w:r>
    </w:p>
    <w:p>
      <w:pPr>
        <w:pStyle w:val="Normal"/>
        <w:spacing w:lineRule="auto" w:line="360"/>
        <w:rPr>
          <w:rFonts w:ascii="Arial" w:hAnsi="Arial" w:eastAsia="Arial" w:cs="Arial"/>
          <w:sz w:val="22"/>
          <w:szCs w:val="22"/>
        </w:rPr>
      </w:pPr>
      <w:r>
        <w:rPr>
          <w:rFonts w:eastAsia="Arial" w:cs="Arial" w:ascii="Arial" w:hAnsi="Arial"/>
          <w:sz w:val="22"/>
          <w:szCs w:val="22"/>
        </w:rPr>
        <w:t>I - Multa no percentual de 30% do valor contratado;</w:t>
      </w:r>
    </w:p>
    <w:p>
      <w:pPr>
        <w:pStyle w:val="Normal"/>
        <w:spacing w:lineRule="auto" w:line="360"/>
        <w:rPr>
          <w:rFonts w:ascii="Arial" w:hAnsi="Arial" w:eastAsia="Arial" w:cs="Arial"/>
          <w:sz w:val="22"/>
          <w:szCs w:val="22"/>
        </w:rPr>
      </w:pPr>
      <w:r>
        <w:rPr>
          <w:rFonts w:eastAsia="Arial" w:cs="Arial" w:ascii="Arial" w:hAnsi="Arial"/>
          <w:sz w:val="22"/>
          <w:szCs w:val="22"/>
        </w:rPr>
        <w:t>II - Declaração de inidoneidade para licitar ou contratar pelo período de 4(quatro) anos.</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DÉCIMA SEGUNDA – DA ALTERAÇÃO DO CONTRATO</w:t>
      </w:r>
    </w:p>
    <w:p>
      <w:pPr>
        <w:pStyle w:val="Normal"/>
        <w:spacing w:lineRule="auto" w:line="360"/>
        <w:jc w:val="both"/>
        <w:rPr>
          <w:rFonts w:ascii="Arial" w:hAnsi="Arial" w:eastAsia="Arial" w:cs="Arial"/>
          <w:sz w:val="22"/>
          <w:szCs w:val="22"/>
        </w:rPr>
      </w:pPr>
      <w:bookmarkStart w:id="1" w:name="bookmark=id.1ksv4uv"/>
      <w:bookmarkEnd w:id="1"/>
      <w:r>
        <w:rPr>
          <w:rFonts w:eastAsia="Arial" w:cs="Arial" w:ascii="Arial" w:hAnsi="Arial"/>
          <w:sz w:val="22"/>
          <w:szCs w:val="22"/>
        </w:rPr>
        <w:t xml:space="preserve">12.1. Este contrato poderá ser alterado, mediante Termo Aditivo, para melhor adequação ao atendimento da finalidade de interesse público a que se destina e para os casos previstos neste instrumento. </w:t>
      </w:r>
    </w:p>
    <w:p>
      <w:pPr>
        <w:pStyle w:val="Normal"/>
        <w:spacing w:lineRule="auto" w:line="360"/>
        <w:jc w:val="both"/>
        <w:rPr>
          <w:rFonts w:ascii="Arial" w:hAnsi="Arial" w:eastAsia="Arial" w:cs="Arial"/>
          <w:sz w:val="22"/>
          <w:szCs w:val="22"/>
        </w:rPr>
      </w:pPr>
      <w:r>
        <w:rPr>
          <w:rFonts w:eastAsia="Arial" w:cs="Arial" w:ascii="Arial" w:hAnsi="Arial"/>
          <w:sz w:val="22"/>
          <w:szCs w:val="22"/>
        </w:rPr>
        <w:t>12.2</w:t>
      </w:r>
      <w:r>
        <w:rPr>
          <w:rFonts w:eastAsia="Arial" w:cs="Arial" w:ascii="Arial" w:hAnsi="Arial"/>
          <w:b/>
          <w:sz w:val="22"/>
          <w:szCs w:val="22"/>
        </w:rPr>
        <w:t xml:space="preserve"> </w:t>
      </w:r>
      <w:r>
        <w:rPr>
          <w:rFonts w:eastAsia="Arial" w:cs="Arial" w:ascii="Arial" w:hAnsi="Arial"/>
          <w:sz w:val="22"/>
          <w:szCs w:val="22"/>
        </w:rPr>
        <w:t>-</w:t>
      </w:r>
      <w:r>
        <w:rPr>
          <w:rFonts w:eastAsia="Arial" w:cs="Arial" w:ascii="Arial" w:hAnsi="Arial"/>
          <w:b/>
          <w:sz w:val="22"/>
          <w:szCs w:val="22"/>
        </w:rPr>
        <w:t xml:space="preserve"> </w:t>
      </w:r>
      <w:r>
        <w:rPr>
          <w:rFonts w:eastAsia="Arial" w:cs="Arial" w:ascii="Arial" w:hAnsi="Arial"/>
          <w:sz w:val="22"/>
          <w:szCs w:val="22"/>
        </w:rPr>
        <w:t xml:space="preserve">A Contratada não poderá ceder ou transferir o contrato. </w:t>
      </w:r>
    </w:p>
    <w:p>
      <w:pPr>
        <w:pStyle w:val="Normal"/>
        <w:tabs>
          <w:tab w:val="clear" w:pos="720"/>
          <w:tab w:val="left" w:pos="1425" w:leader="none"/>
        </w:tabs>
        <w:spacing w:lineRule="auto" w:line="36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DÉCIMA TERCEIRA – DA GESTÃO DE CONTRATO</w:t>
      </w:r>
    </w:p>
    <w:p>
      <w:pPr>
        <w:pStyle w:val="Normal"/>
        <w:spacing w:lineRule="auto" w:line="360"/>
        <w:jc w:val="both"/>
        <w:rPr>
          <w:rFonts w:ascii="Arial" w:hAnsi="Arial" w:eastAsia="Arial" w:cs="Arial"/>
          <w:b/>
          <w:sz w:val="22"/>
          <w:szCs w:val="22"/>
        </w:rPr>
      </w:pPr>
      <w:r>
        <w:rPr>
          <w:rFonts w:eastAsia="Arial" w:cs="Arial" w:ascii="Arial" w:hAnsi="Arial"/>
          <w:sz w:val="22"/>
          <w:szCs w:val="22"/>
        </w:rPr>
        <w:t xml:space="preserve">13.1 - </w:t>
      </w:r>
      <w:r>
        <w:rPr>
          <w:rFonts w:eastAsia="Arial" w:cs="Arial" w:ascii="Arial" w:hAnsi="Arial"/>
          <w:color w:val="000000"/>
          <w:sz w:val="22"/>
          <w:szCs w:val="22"/>
        </w:rPr>
        <w:t>A gestão do contrato será desenvolvida pela Secretária Municipal de Desenvolvimento Social responsável pela demanda de contratação e/ou adstrito a unidade gestora do contrato, admitida a delegação conforme estabelecer ato próprio e específico, para exercício das funções estabelecidas.</w:t>
      </w:r>
    </w:p>
    <w:p>
      <w:pPr>
        <w:pStyle w:val="Normal"/>
        <w:tabs>
          <w:tab w:val="clear" w:pos="720"/>
          <w:tab w:val="left" w:pos="1425" w:leader="none"/>
        </w:tabs>
        <w:spacing w:lineRule="auto" w:line="36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DÉCIMA QUARTA – DA EXTINÇAO DO CONTRATO</w:t>
      </w:r>
    </w:p>
    <w:p>
      <w:pPr>
        <w:pStyle w:val="Normal"/>
        <w:spacing w:lineRule="auto" w:line="360"/>
        <w:jc w:val="both"/>
        <w:rPr>
          <w:rFonts w:ascii="Arial" w:hAnsi="Arial" w:eastAsia="Arial" w:cs="Arial"/>
          <w:b/>
          <w:sz w:val="22"/>
          <w:szCs w:val="22"/>
        </w:rPr>
      </w:pPr>
      <w:r>
        <w:rPr>
          <w:rFonts w:eastAsia="Arial" w:cs="Arial" w:ascii="Arial" w:hAnsi="Arial"/>
          <w:sz w:val="22"/>
          <w:szCs w:val="22"/>
        </w:rPr>
        <w:t xml:space="preserve">14.1. </w:t>
      </w:r>
      <w:r>
        <w:rPr>
          <w:rFonts w:eastAsia="Arial" w:cs="Arial" w:ascii="Arial" w:hAnsi="Arial"/>
          <w:color w:val="000000"/>
          <w:sz w:val="22"/>
          <w:szCs w:val="22"/>
        </w:rPr>
        <w:t>A Administração poderá optar pela extinção do contrato nos casos previstos na Lei Federal 14.133/2021.</w:t>
      </w:r>
    </w:p>
    <w:p>
      <w:pPr>
        <w:pStyle w:val="Normal"/>
        <w:tabs>
          <w:tab w:val="clear" w:pos="720"/>
          <w:tab w:val="left" w:pos="1425" w:leader="none"/>
        </w:tabs>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t>CLÁUSULA DÉCIMA QUINTA - DO FORO</w:t>
      </w:r>
    </w:p>
    <w:p>
      <w:pPr>
        <w:pStyle w:val="Normal"/>
        <w:spacing w:lineRule="auto" w:line="360"/>
        <w:jc w:val="both"/>
        <w:rPr>
          <w:rFonts w:ascii="Arial" w:hAnsi="Arial" w:eastAsia="Arial" w:cs="Arial"/>
          <w:sz w:val="22"/>
          <w:szCs w:val="22"/>
        </w:rPr>
      </w:pPr>
      <w:r>
        <w:rPr>
          <w:rFonts w:eastAsia="Arial" w:cs="Arial" w:ascii="Arial" w:hAnsi="Arial"/>
          <w:sz w:val="22"/>
          <w:szCs w:val="22"/>
        </w:rPr>
        <w:t>15.1 - As questões decorrentes da execução deste Instrumento, que não possam ser dirimidas administrativamente, serão processadas e julgadas no Foro da Comarca de Araçuaí/Minas Gerais, com exclusão de qualquer outro por mais privilegiado que seja.</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sz w:val="22"/>
          <w:szCs w:val="22"/>
        </w:rPr>
      </w:pPr>
      <w:r>
        <w:rPr>
          <w:rFonts w:eastAsia="Arial" w:cs="Arial" w:ascii="Arial" w:hAnsi="Arial"/>
          <w:sz w:val="22"/>
          <w:szCs w:val="22"/>
        </w:rPr>
        <w:t xml:space="preserve">E, para firmeza e validade do que foi pactuado, lavrou-se o presente Contrato, para que surtam um só efeito, às quais, depois de lidas, são assinadas pelas representantes das partes, </w:t>
      </w:r>
      <w:r>
        <w:rPr>
          <w:rFonts w:eastAsia="Arial" w:cs="Arial" w:ascii="Arial" w:hAnsi="Arial"/>
          <w:b/>
          <w:sz w:val="22"/>
          <w:szCs w:val="22"/>
        </w:rPr>
        <w:t>CONTRATANTE</w:t>
      </w:r>
      <w:r>
        <w:rPr>
          <w:rFonts w:eastAsia="Arial" w:cs="Arial" w:ascii="Arial" w:hAnsi="Arial"/>
          <w:sz w:val="22"/>
          <w:szCs w:val="22"/>
        </w:rPr>
        <w:t xml:space="preserve"> e </w:t>
      </w:r>
      <w:r>
        <w:rPr>
          <w:rFonts w:eastAsia="Arial" w:cs="Arial" w:ascii="Arial" w:hAnsi="Arial"/>
          <w:b/>
          <w:sz w:val="22"/>
          <w:szCs w:val="22"/>
        </w:rPr>
        <w:t>CONTRATADA</w:t>
      </w:r>
      <w:r>
        <w:rPr>
          <w:rFonts w:eastAsia="Arial" w:cs="Arial" w:ascii="Arial" w:hAnsi="Arial"/>
          <w:sz w:val="22"/>
          <w:szCs w:val="22"/>
        </w:rPr>
        <w:t>, e pelas testemunhas abaixo.</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eastAsia="Arial" w:cs="Arial"/>
          <w:sz w:val="22"/>
          <w:szCs w:val="22"/>
        </w:rPr>
      </w:pPr>
      <w:r>
        <w:rPr>
          <w:rFonts w:eastAsia="Arial" w:cs="Arial" w:ascii="Arial" w:hAnsi="Arial"/>
          <w:sz w:val="22"/>
          <w:szCs w:val="22"/>
        </w:rPr>
        <w:t>Araçuaí – MG, 04 de julho de 2024.</w:t>
      </w:r>
    </w:p>
    <w:p>
      <w:pPr>
        <w:pStyle w:val="Normal"/>
        <w:spacing w:lineRule="auto" w:line="360"/>
        <w:jc w:val="both"/>
        <w:rPr>
          <w:rFonts w:ascii="Arial" w:hAnsi="Arial" w:eastAsia="Arial" w:cs="Arial"/>
          <w:sz w:val="22"/>
          <w:szCs w:val="22"/>
        </w:rPr>
      </w:pPr>
      <w:r>
        <w:rPr>
          <w:rFonts w:eastAsia="Arial" w:cs="Arial" w:ascii="Arial" w:hAnsi="Arial"/>
          <w:sz w:val="22"/>
          <w:szCs w:val="22"/>
        </w:rPr>
        <w:t xml:space="preserve">                         </w:t>
      </w:r>
    </w:p>
    <w:p>
      <w:pPr>
        <w:pStyle w:val="Normal"/>
        <w:spacing w:lineRule="auto" w:line="360"/>
        <w:jc w:val="center"/>
        <w:rPr>
          <w:rFonts w:ascii="Arial" w:hAnsi="Arial" w:eastAsia="Arial" w:cs="Arial"/>
          <w:sz w:val="22"/>
          <w:szCs w:val="22"/>
        </w:rPr>
      </w:pPr>
      <w:r>
        <w:rPr>
          <w:rFonts w:eastAsia="Arial" w:cs="Arial" w:ascii="Arial" w:hAnsi="Arial"/>
          <w:sz w:val="22"/>
          <w:szCs w:val="22"/>
        </w:rPr>
        <w:t>_______________________________________</w:t>
      </w:r>
    </w:p>
    <w:p>
      <w:pPr>
        <w:pStyle w:val="Normal"/>
        <w:spacing w:lineRule="auto" w:line="360"/>
        <w:jc w:val="center"/>
        <w:rPr>
          <w:rFonts w:ascii="Arial" w:hAnsi="Arial" w:cs="Arial"/>
          <w:b/>
          <w:sz w:val="22"/>
          <w:szCs w:val="22"/>
        </w:rPr>
      </w:pPr>
      <w:r>
        <w:rPr>
          <w:rFonts w:cs="Arial" w:ascii="Arial" w:hAnsi="Arial"/>
          <w:b/>
          <w:sz w:val="22"/>
          <w:szCs w:val="22"/>
        </w:rPr>
        <w:t>Evangelina Sena Fulgêncio Jardim</w:t>
      </w:r>
    </w:p>
    <w:p>
      <w:pPr>
        <w:pStyle w:val="Normal"/>
        <w:spacing w:lineRule="auto" w:line="360"/>
        <w:jc w:val="center"/>
        <w:rPr>
          <w:rFonts w:ascii="Arial" w:hAnsi="Arial" w:cs="Arial"/>
          <w:sz w:val="22"/>
          <w:szCs w:val="22"/>
        </w:rPr>
      </w:pPr>
      <w:r>
        <w:rPr>
          <w:rFonts w:cs="Arial" w:ascii="Arial" w:hAnsi="Arial"/>
          <w:sz w:val="22"/>
          <w:szCs w:val="22"/>
        </w:rPr>
        <w:t>Prefeito Municipal de Araçuaí- MG</w:t>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t>_________________________________</w:t>
      </w:r>
    </w:p>
    <w:p>
      <w:pPr>
        <w:pStyle w:val="Normal"/>
        <w:spacing w:lineRule="auto" w:line="360"/>
        <w:jc w:val="center"/>
        <w:rPr>
          <w:rFonts w:ascii="Arial" w:hAnsi="Arial" w:eastAsia="Trebuchet MS" w:cs="Arial"/>
          <w:b/>
          <w:i/>
          <w:i/>
          <w:sz w:val="21"/>
          <w:szCs w:val="21"/>
        </w:rPr>
      </w:pPr>
      <w:r>
        <w:rPr>
          <w:rFonts w:eastAsia="Trebuchet MS" w:cs="Arial" w:ascii="Arial" w:hAnsi="Arial"/>
          <w:b/>
          <w:i/>
          <w:sz w:val="21"/>
          <w:szCs w:val="21"/>
        </w:rPr>
        <w:t>ALEX BRAGA ANDRADE</w:t>
      </w:r>
    </w:p>
    <w:p>
      <w:pPr>
        <w:pStyle w:val="Normal"/>
        <w:spacing w:lineRule="auto" w:line="360"/>
        <w:jc w:val="center"/>
        <w:rPr>
          <w:i w:val="false"/>
          <w:i w:val="false"/>
          <w:iCs w:val="false"/>
        </w:rPr>
      </w:pPr>
      <w:r>
        <w:rPr>
          <w:b w:val="false"/>
          <w:bCs w:val="false"/>
          <w:i w:val="false"/>
          <w:iCs w:val="false"/>
        </w:rPr>
        <w:t>A Praia Produções e Eventos Ltda</w:t>
      </w:r>
    </w:p>
    <w:p>
      <w:pPr>
        <w:pStyle w:val="LO-normal"/>
        <w:tabs>
          <w:tab w:val="clear" w:pos="720"/>
          <w:tab w:val="left" w:pos="3401" w:leader="none"/>
        </w:tabs>
        <w:spacing w:lineRule="auto" w:line="360"/>
        <w:jc w:val="both"/>
        <w:rPr>
          <w:rFonts w:ascii="Arial" w:hAnsi="Arial"/>
          <w:sz w:val="21"/>
          <w:szCs w:val="21"/>
        </w:rPr>
      </w:pPr>
      <w:r>
        <w:rPr>
          <w:rFonts w:eastAsia="Trebuchet MS" w:cs="Arial" w:ascii="Arial" w:hAnsi="Arial"/>
          <w:b/>
          <w:i/>
          <w:sz w:val="21"/>
          <w:szCs w:val="21"/>
        </w:rPr>
        <w:t xml:space="preserve">               </w:t>
      </w:r>
    </w:p>
    <w:p>
      <w:pPr>
        <w:pStyle w:val="LO-normal"/>
        <w:tabs>
          <w:tab w:val="clear" w:pos="720"/>
          <w:tab w:val="left" w:pos="3401" w:leader="none"/>
        </w:tabs>
        <w:spacing w:lineRule="auto" w:line="360"/>
        <w:jc w:val="both"/>
        <w:rPr>
          <w:rFonts w:ascii="Arial" w:hAnsi="Arial"/>
          <w:sz w:val="21"/>
          <w:szCs w:val="21"/>
        </w:rPr>
      </w:pPr>
      <w:r>
        <w:rPr>
          <w:rFonts w:eastAsia="Trebuchet MS" w:cs="Arial" w:ascii="Arial" w:hAnsi="Arial"/>
          <w:b/>
          <w:i/>
          <w:sz w:val="21"/>
          <w:szCs w:val="21"/>
        </w:rPr>
        <w:t xml:space="preserve">                        </w:t>
      </w:r>
    </w:p>
    <w:p>
      <w:pPr>
        <w:pStyle w:val="LO-normal"/>
        <w:spacing w:lineRule="auto" w:line="360"/>
        <w:jc w:val="both"/>
        <w:rPr>
          <w:rFonts w:ascii="Arial" w:hAnsi="Arial"/>
          <w:sz w:val="21"/>
          <w:szCs w:val="21"/>
        </w:rPr>
      </w:pPr>
      <w:r>
        <w:rPr>
          <w:rFonts w:eastAsia="Trebuchet MS" w:cs="Arial" w:ascii="Arial" w:hAnsi="Arial"/>
          <w:b/>
          <w:i/>
          <w:sz w:val="21"/>
          <w:szCs w:val="21"/>
        </w:rPr>
        <w:t xml:space="preserve">TESTEMUNHAS: </w:t>
      </w:r>
    </w:p>
    <w:p>
      <w:pPr>
        <w:pStyle w:val="LO-normal"/>
        <w:spacing w:lineRule="auto" w:line="360"/>
        <w:jc w:val="both"/>
        <w:rPr>
          <w:rFonts w:ascii="Arial" w:hAnsi="Arial"/>
          <w:sz w:val="21"/>
          <w:szCs w:val="21"/>
        </w:rPr>
      </w:pPr>
      <w:r>
        <w:rPr>
          <w:rFonts w:eastAsia="Trebuchet MS" w:cs="Arial" w:ascii="Arial" w:hAnsi="Arial"/>
          <w:b/>
          <w:i/>
          <w:sz w:val="21"/>
          <w:szCs w:val="21"/>
        </w:rPr>
        <w:t>_______________________________________</w:t>
      </w:r>
    </w:p>
    <w:p>
      <w:pPr>
        <w:pStyle w:val="LO-normal"/>
        <w:spacing w:lineRule="auto" w:line="360"/>
        <w:jc w:val="both"/>
        <w:rPr>
          <w:rFonts w:ascii="Arial" w:hAnsi="Arial"/>
          <w:sz w:val="21"/>
          <w:szCs w:val="21"/>
        </w:rPr>
      </w:pPr>
      <w:r>
        <w:rPr>
          <w:rFonts w:eastAsia="Trebuchet MS" w:cs="Arial" w:ascii="Arial" w:hAnsi="Arial"/>
          <w:b/>
          <w:i/>
          <w:sz w:val="21"/>
          <w:szCs w:val="21"/>
        </w:rPr>
        <w:t xml:space="preserve">NOME: </w:t>
      </w:r>
    </w:p>
    <w:p>
      <w:pPr>
        <w:pStyle w:val="LO-normal"/>
        <w:spacing w:lineRule="auto" w:line="360"/>
        <w:jc w:val="both"/>
        <w:rPr>
          <w:rFonts w:ascii="Arial" w:hAnsi="Arial"/>
          <w:sz w:val="21"/>
          <w:szCs w:val="21"/>
        </w:rPr>
      </w:pPr>
      <w:r>
        <w:rPr>
          <w:rFonts w:eastAsia="Trebuchet MS" w:cs="Arial" w:ascii="Arial" w:hAnsi="Arial"/>
          <w:b/>
          <w:i/>
          <w:sz w:val="21"/>
          <w:szCs w:val="21"/>
        </w:rPr>
        <w:t xml:space="preserve">CPF: </w:t>
      </w:r>
    </w:p>
    <w:p>
      <w:pPr>
        <w:pStyle w:val="LO-normal"/>
        <w:spacing w:lineRule="auto" w:line="360"/>
        <w:jc w:val="both"/>
        <w:rPr>
          <w:rFonts w:ascii="Arial" w:hAnsi="Arial"/>
          <w:sz w:val="21"/>
          <w:szCs w:val="21"/>
        </w:rPr>
      </w:pPr>
      <w:r>
        <w:rPr>
          <w:rFonts w:eastAsia="Trebuchet MS" w:cs="Arial" w:ascii="Arial" w:hAnsi="Arial"/>
          <w:b/>
          <w:i/>
          <w:sz w:val="21"/>
          <w:szCs w:val="21"/>
        </w:rPr>
        <w:t>_______________________________________</w:t>
      </w:r>
    </w:p>
    <w:p>
      <w:pPr>
        <w:pStyle w:val="LO-normal"/>
        <w:spacing w:lineRule="auto" w:line="360"/>
        <w:jc w:val="both"/>
        <w:rPr>
          <w:highlight w:val="none"/>
          <w:shd w:fill="auto" w:val="clear"/>
        </w:rPr>
      </w:pPr>
      <w:r>
        <w:rPr>
          <w:rFonts w:eastAsia="Trebuchet MS" w:cs="Arial" w:ascii="Arial" w:hAnsi="Arial"/>
          <w:b/>
          <w:i/>
          <w:sz w:val="21"/>
          <w:szCs w:val="21"/>
          <w:shd w:fill="auto" w:val="clear"/>
        </w:rPr>
        <w:t xml:space="preserve">NOME: </w:t>
      </w:r>
    </w:p>
    <w:p>
      <w:pPr>
        <w:pStyle w:val="Normal"/>
        <w:tabs>
          <w:tab w:val="clear" w:pos="720"/>
          <w:tab w:val="left" w:pos="3401" w:leader="none"/>
        </w:tabs>
        <w:spacing w:lineRule="auto" w:line="360"/>
        <w:jc w:val="both"/>
        <w:rPr>
          <w:highlight w:val="none"/>
          <w:shd w:fill="auto" w:val="clear"/>
        </w:rPr>
      </w:pPr>
      <w:r>
        <w:rPr>
          <w:rFonts w:eastAsia="Trebuchet MS" w:cs="Arial" w:ascii="Arial" w:hAnsi="Arial"/>
          <w:b/>
          <w:i/>
          <w:sz w:val="21"/>
          <w:szCs w:val="21"/>
          <w:shd w:fill="auto" w:val="clear"/>
        </w:rPr>
        <w:t xml:space="preserve">CPF:  </w:t>
      </w:r>
    </w:p>
    <w:p>
      <w:pPr>
        <w:pStyle w:val="Normal"/>
        <w:spacing w:lineRule="auto" w:line="360"/>
        <w:rPr>
          <w:rFonts w:ascii="Arial" w:hAnsi="Arial" w:eastAsia="Arial" w:cs="Arial"/>
          <w:sz w:val="22"/>
          <w:szCs w:val="22"/>
        </w:rPr>
      </w:pPr>
      <w:r>
        <w:rPr>
          <w:rFonts w:eastAsia="Arial" w:cs="Arial" w:ascii="Arial" w:hAnsi="Arial"/>
          <w:sz w:val="22"/>
          <w:szCs w:val="22"/>
        </w:rPr>
      </w:r>
    </w:p>
    <w:p>
      <w:pPr>
        <w:pStyle w:val="Normal"/>
        <w:spacing w:lineRule="auto" w:line="360"/>
        <w:rPr>
          <w:rFonts w:ascii="Arial" w:hAnsi="Arial" w:eastAsia="Arial" w:cs="Arial"/>
          <w:sz w:val="22"/>
          <w:szCs w:val="22"/>
        </w:rPr>
      </w:pPr>
      <w:r>
        <w:rPr>
          <w:rFonts w:eastAsia="Arial" w:cs="Arial" w:ascii="Arial" w:hAnsi="Arial"/>
          <w:sz w:val="22"/>
          <w:szCs w:val="22"/>
        </w:rPr>
      </w:r>
    </w:p>
    <w:sectPr>
      <w:headerReference w:type="default" r:id="rId2"/>
      <w:footerReference w:type="even" r:id="rId3"/>
      <w:footerReference w:type="default" r:id="rId4"/>
      <w:footerReference w:type="first" r:id="rId5"/>
      <w:type w:val="nextPage"/>
      <w:pgSz w:w="11906" w:h="16838"/>
      <w:pgMar w:left="1418" w:right="1134" w:gutter="0" w:header="1701" w:top="3639" w:footer="680" w:bottom="73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roman"/>
    <w:pitch w:val="variable"/>
  </w:font>
  <w:font w:name="Georgia">
    <w:charset w:val="00"/>
    <w:family w:val="roman"/>
    <w:pitch w:val="variable"/>
  </w:font>
  <w:font w:name="Roboto">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0</w:t>
    </w:r>
    <w:r>
      <w:rPr>
        <w:sz w:val="28"/>
        <w:szCs w:val="28"/>
        <w:color w:val="000000"/>
      </w:rPr>
      <w:fldChar w:fldCharType="end"/>
    </w:r>
  </w:p>
  <w:p>
    <w:pPr>
      <w:pStyle w:val="Normal"/>
      <w:tabs>
        <w:tab w:val="clear" w:pos="720"/>
        <w:tab w:val="center" w:pos="4419" w:leader="none"/>
        <w:tab w:val="right" w:pos="8838" w:leader="none"/>
      </w:tabs>
      <w:ind w:hanging="0" w:right="360"/>
      <w:rPr>
        <w:color w:val="000000"/>
        <w:sz w:val="28"/>
        <w:szCs w:val="28"/>
      </w:rPr>
    </w:pPr>
    <w:r>
      <w:rPr>
        <w:color w:val="000000"/>
        <w:sz w:val="28"/>
        <w:szCs w:val="28"/>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6</w:t>
    </w:r>
    <w:r>
      <w:rPr>
        <w:sz w:val="28"/>
        <w:szCs w:val="28"/>
        <w:color w:val="000000"/>
      </w:rPr>
      <w:fldChar w:fldCharType="end"/>
    </w:r>
  </w:p>
  <w:p>
    <w:pPr>
      <w:pStyle w:val="Normal"/>
      <w:tabs>
        <w:tab w:val="clear" w:pos="720"/>
        <w:tab w:val="center" w:pos="4419" w:leader="none"/>
        <w:tab w:val="right" w:pos="8838" w:leader="none"/>
      </w:tabs>
      <w:jc w:val="right"/>
      <w:rPr>
        <w:color w:val="000000"/>
        <w:sz w:val="28"/>
        <w:szCs w:val="28"/>
      </w:rPr>
    </w:pPr>
    <w:r>
      <w:rPr>
        <w:color w:val="000000"/>
        <w:sz w:val="28"/>
        <w:szCs w:val="28"/>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6</w:t>
    </w:r>
    <w:r>
      <w:rPr>
        <w:sz w:val="28"/>
        <w:szCs w:val="28"/>
        <w:color w:val="000000"/>
      </w:rPr>
      <w:fldChar w:fldCharType="end"/>
    </w:r>
  </w:p>
  <w:p>
    <w:pPr>
      <w:pStyle w:val="Normal"/>
      <w:tabs>
        <w:tab w:val="clear" w:pos="720"/>
        <w:tab w:val="center" w:pos="4419" w:leader="none"/>
        <w:tab w:val="right" w:pos="8838" w:leader="none"/>
      </w:tabs>
      <w:jc w:val="right"/>
      <w:rPr>
        <w:color w:val="000000"/>
        <w:sz w:val="28"/>
        <w:szCs w:val="28"/>
      </w:rPr>
    </w:pPr>
    <w:r>
      <w:rPr>
        <w:color w:val="000000"/>
        <w:sz w:val="28"/>
        <w:szCs w:val="2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tbl>
    <w:tblPr>
      <w:tblStyle w:val="Tabelacomgrade"/>
      <w:tblW w:w="861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96"/>
      <w:gridCol w:w="3896"/>
      <w:gridCol w:w="3618"/>
    </w:tblGrid>
    <w:tr>
      <w:trPr>
        <w:trHeight w:val="993" w:hRule="atLeast"/>
      </w:trPr>
      <w:tc>
        <w:tcPr>
          <w:tcW w:w="1096" w:type="dxa"/>
          <w:tcBorders/>
        </w:tcPr>
        <w:p>
          <w:pPr>
            <w:pStyle w:val="Header"/>
            <w:widowControl w:val="false"/>
            <w:tabs>
              <w:tab w:val="clear" w:pos="4677"/>
              <w:tab w:val="clear" w:pos="9354"/>
              <w:tab w:val="right" w:pos="8504" w:leader="none"/>
            </w:tabs>
            <w:suppressAutoHyphens w:val="true"/>
            <w:spacing w:before="0" w:after="0"/>
            <w:jc w:val="left"/>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7">
                <wp:simplePos x="0" y="0"/>
                <wp:positionH relativeFrom="column">
                  <wp:posOffset>-68580</wp:posOffset>
                </wp:positionH>
                <wp:positionV relativeFrom="paragraph">
                  <wp:posOffset>25400</wp:posOffset>
                </wp:positionV>
                <wp:extent cx="671830" cy="605155"/>
                <wp:effectExtent l="0" t="0" r="0" b="0"/>
                <wp:wrapNone/>
                <wp:docPr id="1" name="Imagem 5" descr="BRASÃO ARAÇUA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descr="BRASÃO ARAÇUAÍ"/>
                        <pic:cNvPicPr>
                          <a:picLocks noChangeAspect="1" noChangeArrowheads="1"/>
                        </pic:cNvPicPr>
                      </pic:nvPicPr>
                      <pic:blipFill>
                        <a:blip r:embed="rId1"/>
                        <a:stretch>
                          <a:fillRect/>
                        </a:stretch>
                      </pic:blipFill>
                      <pic:spPr bwMode="auto">
                        <a:xfrm>
                          <a:off x="0" y="0"/>
                          <a:ext cx="671830" cy="605155"/>
                        </a:xfrm>
                        <a:prstGeom prst="rect">
                          <a:avLst/>
                        </a:prstGeom>
                      </pic:spPr>
                    </pic:pic>
                  </a:graphicData>
                </a:graphic>
              </wp:anchor>
            </w:drawing>
          </w:r>
        </w:p>
      </w:tc>
      <w:tc>
        <w:tcPr>
          <w:tcW w:w="3896" w:type="dxa"/>
          <w:tcBorders>
            <w:right w:val="single" w:sz="8" w:space="0" w:color="244061"/>
          </w:tcBorders>
          <w:vAlign w:val="center"/>
        </w:tcPr>
        <w:p>
          <w:pPr>
            <w:pStyle w:val="Header"/>
            <w:widowControl w:val="false"/>
            <w:suppressAutoHyphens w:val="true"/>
            <w:spacing w:before="0" w:after="0"/>
            <w:jc w:val="center"/>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13">
                <wp:simplePos x="0" y="0"/>
                <wp:positionH relativeFrom="column">
                  <wp:posOffset>-27940</wp:posOffset>
                </wp:positionH>
                <wp:positionV relativeFrom="paragraph">
                  <wp:posOffset>33020</wp:posOffset>
                </wp:positionV>
                <wp:extent cx="2299970" cy="609600"/>
                <wp:effectExtent l="0" t="0" r="0" b="0"/>
                <wp:wrapNone/>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2"/>
                        <a:srcRect l="31860" t="33169" r="16092" b="42259"/>
                        <a:stretch>
                          <a:fillRect/>
                        </a:stretch>
                      </pic:blipFill>
                      <pic:spPr bwMode="auto">
                        <a:xfrm>
                          <a:off x="0" y="0"/>
                          <a:ext cx="2299970" cy="609600"/>
                        </a:xfrm>
                        <a:prstGeom prst="rect">
                          <a:avLst/>
                        </a:prstGeom>
                      </pic:spPr>
                    </pic:pic>
                  </a:graphicData>
                </a:graphic>
              </wp:anchor>
            </w:drawing>
          </w:r>
        </w:p>
      </w:tc>
      <w:tc>
        <w:tcPr>
          <w:tcW w:w="3618" w:type="dxa"/>
          <w:tcBorders>
            <w:left w:val="single" w:sz="8" w:space="0" w:color="244061"/>
          </w:tcBorders>
          <w:vAlign w:val="center"/>
        </w:tcPr>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CNPJ: 17.963.083/0001-17</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Praça Rui Barbosa, 26 - Centro - Araçuaí | MG</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CEP 39600-000</w:t>
          </w:r>
        </w:p>
        <w:p>
          <w:pPr>
            <w:pStyle w:val="Footer"/>
            <w:widowControl w:val="false"/>
            <w:suppressAutoHyphens w:val="true"/>
            <w:spacing w:before="0" w:after="0"/>
            <w:jc w:val="left"/>
            <w:rPr>
              <w:rFonts w:ascii="Arial" w:hAnsi="Arial" w:cs="Arial"/>
              <w:bCs/>
              <w:color w:themeColor="background1" w:themeShade="80" w:val="808080"/>
              <w:sz w:val="18"/>
              <w:szCs w:val="20"/>
            </w:rPr>
          </w:pPr>
          <w:r>
            <w:rPr>
              <w:rFonts w:cs="Arial" w:ascii="Arial" w:hAnsi="Arial"/>
              <w:bCs/>
              <w:color w:themeColor="text1" w:val="000000"/>
              <w:kern w:val="0"/>
              <w:sz w:val="16"/>
              <w:szCs w:val="18"/>
              <w:lang w:val="pt-BR" w:eastAsia="en-US" w:bidi="ar-SA"/>
            </w:rPr>
            <w:t>(33) 3731-1570 - aracuai.mg.gov.br</w:t>
          </w:r>
        </w:p>
      </w:tc>
    </w:tr>
    <w:tr>
      <w:trPr>
        <w:trHeight w:val="80" w:hRule="atLeast"/>
      </w:trPr>
      <w:tc>
        <w:tcPr>
          <w:tcW w:w="1096" w:type="dxa"/>
          <w:tcBorders>
            <w:bottom w:val="single" w:sz="12" w:space="0" w:color="244061"/>
          </w:tcBorders>
        </w:tcPr>
        <w:p>
          <w:pPr>
            <w:pStyle w:val="Header"/>
            <w:widowControl w:val="false"/>
            <w:tabs>
              <w:tab w:val="clear" w:pos="4677"/>
              <w:tab w:val="clear" w:pos="9354"/>
              <w:tab w:val="right" w:pos="8504" w:leader="none"/>
            </w:tabs>
            <w:suppressAutoHyphens w:val="true"/>
            <w:spacing w:before="0" w:after="0"/>
            <w:jc w:val="left"/>
            <w:rPr>
              <w:rFonts w:ascii="Arial" w:hAnsi="Arial" w:cs="Arial"/>
              <w:b/>
              <w:bCs/>
              <w:sz w:val="2"/>
              <w:szCs w:val="2"/>
              <w:lang w:eastAsia="pt-BR"/>
            </w:rPr>
          </w:pPr>
          <w:r>
            <w:rPr>
              <w:rFonts w:cs="Arial" w:ascii="Arial" w:hAnsi="Arial"/>
              <w:b/>
              <w:bCs/>
              <w:sz w:val="2"/>
              <w:szCs w:val="2"/>
              <w:lang w:eastAsia="pt-BR"/>
            </w:rPr>
          </w:r>
        </w:p>
      </w:tc>
      <w:tc>
        <w:tcPr>
          <w:tcW w:w="3896" w:type="dxa"/>
          <w:tcBorders>
            <w:bottom w:val="single" w:sz="12" w:space="0" w:color="244061"/>
          </w:tcBorders>
          <w:vAlign w:val="center"/>
        </w:tcPr>
        <w:p>
          <w:pPr>
            <w:pStyle w:val="Header"/>
            <w:widowControl w:val="false"/>
            <w:suppressAutoHyphens w:val="true"/>
            <w:spacing w:before="0" w:after="0"/>
            <w:jc w:val="center"/>
            <w:rPr>
              <w:rFonts w:ascii="Arial" w:hAnsi="Arial" w:cs="Arial"/>
              <w:b/>
              <w:bCs/>
              <w:sz w:val="2"/>
              <w:szCs w:val="2"/>
              <w:lang w:eastAsia="pt-BR"/>
            </w:rPr>
          </w:pPr>
          <w:r>
            <w:rPr>
              <w:rFonts w:cs="Arial" w:ascii="Arial" w:hAnsi="Arial"/>
              <w:b/>
              <w:bCs/>
              <w:sz w:val="2"/>
              <w:szCs w:val="2"/>
              <w:lang w:eastAsia="pt-BR"/>
            </w:rPr>
          </w:r>
        </w:p>
      </w:tc>
      <w:tc>
        <w:tcPr>
          <w:tcW w:w="3618" w:type="dxa"/>
          <w:tcBorders>
            <w:bottom w:val="single" w:sz="12" w:space="0" w:color="244061"/>
          </w:tcBorders>
          <w:vAlign w:val="center"/>
        </w:tcPr>
        <w:p>
          <w:pPr>
            <w:pStyle w:val="Footer"/>
            <w:widowControl w:val="false"/>
            <w:suppressAutoHyphens w:val="true"/>
            <w:spacing w:before="0" w:after="0"/>
            <w:jc w:val="left"/>
            <w:rPr>
              <w:rFonts w:ascii="Arial" w:hAnsi="Arial" w:cs="Arial"/>
              <w:bCs/>
              <w:color w:themeColor="text1" w:val="000000"/>
              <w:sz w:val="2"/>
              <w:szCs w:val="2"/>
            </w:rPr>
          </w:pPr>
          <w:r>
            <w:rPr>
              <w:rFonts w:cs="Arial" w:ascii="Arial" w:hAnsi="Arial"/>
              <w:bCs/>
              <w:color w:themeColor="text1" w:val="000000"/>
              <w:sz w:val="2"/>
              <w:szCs w:val="2"/>
            </w:rPr>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8"/>
      <w:numFmt w:val="decimal"/>
      <w:lvlText w:val="%1"/>
      <w:lvlJc w:val="left"/>
      <w:pPr>
        <w:tabs>
          <w:tab w:val="num" w:pos="0"/>
        </w:tabs>
        <w:ind w:left="360" w:hanging="36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Heading1">
    <w:name w:val="Heading 1"/>
    <w:basedOn w:val="Normal"/>
    <w:next w:val="Normal"/>
    <w:qFormat/>
    <w:pPr>
      <w:keepNext w:val="true"/>
      <w:spacing w:before="240" w:after="60"/>
      <w:outlineLvl w:val="0"/>
    </w:pPr>
    <w:rPr>
      <w:rFonts w:ascii="Arial" w:hAnsi="Arial" w:eastAsia="Arial" w:cs="Arial"/>
      <w:b/>
      <w:sz w:val="32"/>
      <w:szCs w:val="32"/>
    </w:rPr>
  </w:style>
  <w:style w:type="paragraph" w:styleId="Heading2">
    <w:name w:val="Heading 2"/>
    <w:basedOn w:val="Normal"/>
    <w:next w:val="Normal"/>
    <w:qFormat/>
    <w:pPr>
      <w:keepNext w:val="true"/>
      <w:keepLines/>
      <w:spacing w:before="360" w:after="80"/>
      <w:outlineLvl w:val="1"/>
    </w:pPr>
    <w:rPr>
      <w:b/>
      <w:sz w:val="36"/>
      <w:szCs w:val="36"/>
    </w:rPr>
  </w:style>
  <w:style w:type="paragraph" w:styleId="Heading3">
    <w:name w:val="Heading 3"/>
    <w:basedOn w:val="Normal"/>
    <w:next w:val="Normal"/>
    <w:qFormat/>
    <w:pPr>
      <w:keepNext w:val="true"/>
      <w:keepLines/>
      <w:spacing w:before="280" w:after="80"/>
      <w:outlineLvl w:val="2"/>
    </w:pPr>
    <w:rPr>
      <w:b/>
      <w:sz w:val="28"/>
      <w:szCs w:val="28"/>
    </w:rPr>
  </w:style>
  <w:style w:type="paragraph" w:styleId="Heading4">
    <w:name w:val="Heading 4"/>
    <w:basedOn w:val="Normal"/>
    <w:next w:val="Normal"/>
    <w:qFormat/>
    <w:pPr>
      <w:keepNext w:val="true"/>
      <w:keepLines/>
      <w:spacing w:before="240" w:after="40"/>
      <w:outlineLvl w:val="3"/>
    </w:pPr>
    <w:rPr>
      <w:b/>
    </w:rPr>
  </w:style>
  <w:style w:type="paragraph" w:styleId="Heading5">
    <w:name w:val="Heading 5"/>
    <w:basedOn w:val="Normal"/>
    <w:next w:val="Normal"/>
    <w:qFormat/>
    <w:pPr>
      <w:keepNext w:val="true"/>
      <w:keepLines/>
      <w:spacing w:before="220" w:after="40"/>
      <w:outlineLvl w:val="4"/>
    </w:pPr>
    <w:rPr>
      <w:b/>
      <w:sz w:val="22"/>
      <w:szCs w:val="22"/>
    </w:rPr>
  </w:style>
  <w:style w:type="paragraph" w:styleId="Heading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odecomentrioChar" w:customStyle="1">
    <w:name w:val="Texto de comentário Char"/>
    <w:basedOn w:val="DefaultParagraphFon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TextodebaloChar" w:customStyle="1">
    <w:name w:val="Texto de balão Char"/>
    <w:basedOn w:val="DefaultParagraphFont"/>
    <w:uiPriority w:val="99"/>
    <w:semiHidden/>
    <w:qFormat/>
    <w:rsid w:val="00c12933"/>
    <w:rPr>
      <w:rFonts w:ascii="Segoe UI" w:hAnsi="Segoe UI" w:cs="Segoe UI"/>
      <w:sz w:val="18"/>
      <w:szCs w:val="18"/>
    </w:rPr>
  </w:style>
  <w:style w:type="character" w:styleId="Hyperlink">
    <w:name w:val="Hyperlink"/>
    <w:rPr>
      <w:color w:val="000080"/>
      <w:u w:val="single"/>
      <w:lang w:val="zxx" w:eastAsia="zxx" w:bidi="zxx"/>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Title">
    <w:name w:val="Title"/>
    <w:basedOn w:val="Normal"/>
    <w:next w:val="Normal"/>
    <w:qFormat/>
    <w:pPr>
      <w:keepNext w:val="true"/>
      <w:keepLines/>
      <w:spacing w:before="480" w:after="120"/>
    </w:pPr>
    <w:rPr>
      <w:b/>
      <w:sz w:val="72"/>
      <w:szCs w:val="72"/>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Annotationtext">
    <w:name w:val="annotation text"/>
    <w:basedOn w:val="Normal"/>
    <w:link w:val="TextodecomentrioChar"/>
    <w:uiPriority w:val="99"/>
    <w:semiHidden/>
    <w:unhideWhenUsed/>
    <w:qFormat/>
    <w:pPr/>
    <w:rPr>
      <w:sz w:val="20"/>
      <w:szCs w:val="20"/>
    </w:rPr>
  </w:style>
  <w:style w:type="paragraph" w:styleId="BalloonText">
    <w:name w:val="Balloon Text"/>
    <w:basedOn w:val="Normal"/>
    <w:link w:val="TextodebaloChar"/>
    <w:uiPriority w:val="99"/>
    <w:semiHidden/>
    <w:unhideWhenUsed/>
    <w:qFormat/>
    <w:rsid w:val="00c12933"/>
    <w:pPr/>
    <w:rPr>
      <w:rFonts w:ascii="Segoe UI" w:hAnsi="Segoe UI" w:cs="Segoe UI"/>
      <w:sz w:val="18"/>
      <w:szCs w:val="18"/>
    </w:rPr>
  </w:style>
  <w:style w:type="paragraph" w:styleId="CabealhoeRodap">
    <w:name w:val="Cabeçalho e Rodapé"/>
    <w:basedOn w:val="Normal"/>
    <w:qFormat/>
    <w:pPr/>
    <w:rPr/>
  </w:style>
  <w:style w:type="paragraph" w:styleId="Footer">
    <w:name w:val="Footer"/>
    <w:basedOn w:val="CabealhoeRodap"/>
    <w:pPr/>
    <w:rPr/>
  </w:style>
  <w:style w:type="paragraph" w:styleId="Header">
    <w:name w:val="Header"/>
    <w:basedOn w:val="CabealhoeRodap"/>
    <w:pPr>
      <w:suppressLineNumbers/>
      <w:tabs>
        <w:tab w:val="clear" w:pos="720"/>
        <w:tab w:val="center" w:pos="4677" w:leader="none"/>
        <w:tab w:val="right" w:pos="9354" w:leader="none"/>
      </w:tabs>
    </w:pPr>
    <w:rPr/>
  </w:style>
  <w:style w:type="paragraph" w:styleId="LO-normal">
    <w:name w:val="LO-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yGJnNbJI19Ny4qRGAE0D/Co5E6Q==">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Application>LibreOffice/7.6.6.3$Windows_X86_64 LibreOffice_project/d97b2716a9a4a2ce1391dee1765565ea469b0ae7</Application>
  <AppVersion>15.0000</AppVersion>
  <Pages>6</Pages>
  <Words>1251</Words>
  <Characters>7522</Characters>
  <CharactersWithSpaces>8829</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2024-06-19T18:48:00Z</dcterms:created>
  <dc:creator/>
  <dc:description/>
  <dc:language>pt-BR</dc:language>
  <cp:lastModifiedBy/>
  <cp:lastPrinted>2024-07-02T15:51:06Z</cp:lastPrinted>
  <dcterms:modified xsi:type="dcterms:W3CDTF">2024-07-04T15:18:49Z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file>